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F4A1" w14:textId="023CDD7F" w:rsidR="00DF22D1" w:rsidRPr="00BB60C2" w:rsidRDefault="00DF22D1" w:rsidP="00067B98">
      <w:pPr>
        <w:rPr>
          <w:rFonts w:cs="Times New Roman"/>
          <w:b/>
          <w:bCs/>
          <w:kern w:val="28"/>
          <w:sz w:val="32"/>
          <w:szCs w:val="32"/>
          <w:lang w:val="en-US"/>
        </w:rPr>
      </w:pPr>
      <w:r w:rsidRPr="00BB60C2">
        <w:rPr>
          <w:rFonts w:cs="Times New Roman"/>
          <w:b/>
          <w:bCs/>
          <w:kern w:val="28"/>
          <w:sz w:val="32"/>
          <w:szCs w:val="32"/>
          <w:lang w:val="en-US"/>
        </w:rPr>
        <w:t xml:space="preserve">Contingency arrangement for TRACES </w:t>
      </w:r>
    </w:p>
    <w:p w14:paraId="3900D686" w14:textId="77777777" w:rsidR="00DF22D1" w:rsidRPr="00BB60C2" w:rsidRDefault="00DF22D1" w:rsidP="00067B98">
      <w:pPr>
        <w:rPr>
          <w:rFonts w:cs="Times New Roman"/>
          <w:b/>
          <w:bCs/>
          <w:kern w:val="28"/>
          <w:sz w:val="32"/>
          <w:szCs w:val="32"/>
          <w:lang w:val="en-US"/>
        </w:rPr>
      </w:pPr>
    </w:p>
    <w:p w14:paraId="1E297CD5" w14:textId="66B739E0" w:rsidR="00DF22D1" w:rsidRDefault="00DF22D1" w:rsidP="00067B98">
      <w:pPr>
        <w:rPr>
          <w:rStyle w:val="Luettelomerkit"/>
          <w:sz w:val="24"/>
          <w:lang w:val="en-US"/>
        </w:rPr>
      </w:pPr>
      <w:r w:rsidRPr="00DF22D1">
        <w:rPr>
          <w:rStyle w:val="Luettelomerkit"/>
          <w:sz w:val="24"/>
          <w:lang w:val="en-US"/>
        </w:rPr>
        <w:t>The TRACES system is web-based and is maintained on a EUROPA server. In situations where the TRACES system is out of service for more than an hour, legislation (2019/1715/EU art 46) obliges an alternative procedure</w:t>
      </w:r>
      <w:r>
        <w:rPr>
          <w:rStyle w:val="Luettelomerkit"/>
          <w:sz w:val="24"/>
          <w:lang w:val="en-US"/>
        </w:rPr>
        <w:t>.</w:t>
      </w:r>
      <w:r w:rsidRPr="00DF22D1">
        <w:rPr>
          <w:rStyle w:val="Luettelomerkit"/>
          <w:sz w:val="24"/>
          <w:lang w:val="en-US"/>
        </w:rPr>
        <w:t xml:space="preserve"> </w:t>
      </w:r>
    </w:p>
    <w:p w14:paraId="32B0C6D5" w14:textId="77777777" w:rsidR="00067B98" w:rsidRPr="00A67269" w:rsidRDefault="00067B98" w:rsidP="00067B98">
      <w:pPr>
        <w:rPr>
          <w:rStyle w:val="Luettelomerkit"/>
          <w:sz w:val="24"/>
          <w:lang w:val="en-US"/>
        </w:rPr>
      </w:pPr>
    </w:p>
    <w:p w14:paraId="752DC4A6" w14:textId="0C11E50C" w:rsidR="00DF22D1" w:rsidRPr="00A67269" w:rsidRDefault="00DF22D1" w:rsidP="00067B98">
      <w:pPr>
        <w:rPr>
          <w:rStyle w:val="Luettelomerkit"/>
          <w:sz w:val="24"/>
          <w:lang w:val="en-US"/>
        </w:rPr>
      </w:pPr>
      <w:r w:rsidRPr="00A67269">
        <w:rPr>
          <w:rStyle w:val="Luettelomerkit"/>
          <w:sz w:val="24"/>
          <w:lang w:val="en-US"/>
        </w:rPr>
        <w:t>These procedures are used in this form only when TRACES is disabled for more than an hour.</w:t>
      </w:r>
      <w:r w:rsidR="00B5609E" w:rsidRPr="00555837">
        <w:rPr>
          <w:lang w:val="en-US"/>
        </w:rPr>
        <w:t xml:space="preserve"> </w:t>
      </w:r>
      <w:r w:rsidR="00B5609E">
        <w:rPr>
          <w:rStyle w:val="Luettelomerkit"/>
          <w:sz w:val="24"/>
          <w:lang w:val="en-US"/>
        </w:rPr>
        <w:t>Claim and submit for validation</w:t>
      </w:r>
      <w:r w:rsidR="00B5609E" w:rsidRPr="00B5609E">
        <w:rPr>
          <w:rStyle w:val="Luettelomerkit"/>
          <w:sz w:val="24"/>
          <w:lang w:val="en-US"/>
        </w:rPr>
        <w:t xml:space="preserve"> the FLEGT license </w:t>
      </w:r>
      <w:r w:rsidR="00B5609E">
        <w:rPr>
          <w:rStyle w:val="Luettelomerkit"/>
          <w:sz w:val="24"/>
          <w:lang w:val="en-US"/>
        </w:rPr>
        <w:t xml:space="preserve">in </w:t>
      </w:r>
      <w:r w:rsidR="00B5609E" w:rsidRPr="00B5609E">
        <w:rPr>
          <w:rStyle w:val="Luettelomerkit"/>
          <w:sz w:val="24"/>
          <w:lang w:val="en-US"/>
        </w:rPr>
        <w:t>the TRACES system after the disruption</w:t>
      </w:r>
      <w:r w:rsidR="00B5609E">
        <w:rPr>
          <w:rStyle w:val="Luettelomerkit"/>
          <w:sz w:val="24"/>
          <w:lang w:val="en-US"/>
        </w:rPr>
        <w:t>.</w:t>
      </w:r>
    </w:p>
    <w:p w14:paraId="272BCD0E" w14:textId="77777777" w:rsidR="00067B98" w:rsidRPr="00A67269" w:rsidRDefault="00067B98" w:rsidP="00067B98">
      <w:pPr>
        <w:rPr>
          <w:rStyle w:val="Luettelomerkit"/>
          <w:sz w:val="24"/>
          <w:lang w:val="en-US"/>
        </w:rPr>
      </w:pPr>
    </w:p>
    <w:p w14:paraId="56665166" w14:textId="3A98365D" w:rsidR="00067B98" w:rsidRPr="00A67269" w:rsidRDefault="00067B98" w:rsidP="00067B98">
      <w:pPr>
        <w:rPr>
          <w:rStyle w:val="Luettelomerkit"/>
          <w:sz w:val="24"/>
          <w:lang w:val="en-US"/>
        </w:rPr>
      </w:pPr>
      <w:r w:rsidRPr="00A67269">
        <w:rPr>
          <w:rStyle w:val="Luettelomerkit"/>
          <w:sz w:val="24"/>
          <w:lang w:val="en-US"/>
        </w:rPr>
        <w:t>1.</w:t>
      </w:r>
      <w:r w:rsidRPr="00A67269">
        <w:rPr>
          <w:rStyle w:val="Luettelomerkit"/>
          <w:sz w:val="24"/>
          <w:lang w:val="en-US"/>
        </w:rPr>
        <w:tab/>
      </w:r>
      <w:r w:rsidR="00A67269" w:rsidRPr="00A67269">
        <w:rPr>
          <w:rStyle w:val="Luettelomerkit"/>
          <w:sz w:val="24"/>
          <w:lang w:val="en-US"/>
        </w:rPr>
        <w:t>Pay the processing fee normally.</w:t>
      </w:r>
    </w:p>
    <w:p w14:paraId="2E4DA28D" w14:textId="77777777" w:rsidR="00067B98" w:rsidRPr="00A67269" w:rsidRDefault="00067B98" w:rsidP="00067B98">
      <w:pPr>
        <w:rPr>
          <w:rStyle w:val="Luettelomerkit"/>
          <w:sz w:val="24"/>
          <w:lang w:val="en-US"/>
        </w:rPr>
      </w:pPr>
    </w:p>
    <w:p w14:paraId="5983FB4B" w14:textId="54F1FF8B" w:rsidR="00A67269" w:rsidRDefault="00067B98" w:rsidP="00A67269">
      <w:pPr>
        <w:ind w:left="1304" w:hanging="1304"/>
        <w:rPr>
          <w:rStyle w:val="Luettelomerkit"/>
          <w:sz w:val="24"/>
          <w:lang w:val="en-US"/>
        </w:rPr>
      </w:pPr>
      <w:r w:rsidRPr="00A67269">
        <w:rPr>
          <w:rStyle w:val="Luettelomerkit"/>
          <w:sz w:val="24"/>
          <w:lang w:val="en-US"/>
        </w:rPr>
        <w:t>2.</w:t>
      </w:r>
      <w:r w:rsidRPr="00A67269">
        <w:rPr>
          <w:rStyle w:val="Luettelomerkit"/>
          <w:sz w:val="24"/>
          <w:lang w:val="en-US"/>
        </w:rPr>
        <w:tab/>
      </w:r>
      <w:r w:rsidR="00BB60C2" w:rsidRPr="00BB60C2">
        <w:rPr>
          <w:rStyle w:val="Luettelomerkit"/>
          <w:sz w:val="24"/>
          <w:lang w:val="en-US"/>
        </w:rPr>
        <w:t>Send a scanned copy or screenshot of the original FLEGT license by email</w:t>
      </w:r>
      <w:r w:rsidR="00A67269" w:rsidRPr="00A67269">
        <w:rPr>
          <w:rStyle w:val="Luettelomerkit"/>
          <w:sz w:val="24"/>
          <w:lang w:val="en-US"/>
        </w:rPr>
        <w:t xml:space="preserve"> (Part 1</w:t>
      </w:r>
      <w:r w:rsidR="00A67269">
        <w:rPr>
          <w:rStyle w:val="Luettelomerkit"/>
          <w:sz w:val="24"/>
          <w:lang w:val="en-US"/>
        </w:rPr>
        <w:t xml:space="preserve">, </w:t>
      </w:r>
      <w:r w:rsidR="00A67269" w:rsidRPr="00A67269">
        <w:rPr>
          <w:rStyle w:val="Luettelomerkit"/>
          <w:sz w:val="24"/>
          <w:lang w:val="en-US"/>
        </w:rPr>
        <w:t xml:space="preserve">“original”) with the possible appendix, contact form and payment </w:t>
      </w:r>
      <w:r w:rsidR="00A67269">
        <w:rPr>
          <w:rStyle w:val="Luettelomerkit"/>
          <w:sz w:val="24"/>
          <w:lang w:val="en-US"/>
        </w:rPr>
        <w:t>receipt</w:t>
      </w:r>
      <w:r w:rsidR="00A67269" w:rsidRPr="00A67269">
        <w:rPr>
          <w:rStyle w:val="Luettelomerkit"/>
          <w:sz w:val="24"/>
          <w:lang w:val="en-US"/>
        </w:rPr>
        <w:t xml:space="preserve"> to </w:t>
      </w:r>
      <w:r w:rsidR="00A67269">
        <w:rPr>
          <w:rStyle w:val="Luettelomerkit"/>
          <w:sz w:val="24"/>
          <w:lang w:val="en-US"/>
        </w:rPr>
        <w:t xml:space="preserve">Finnish </w:t>
      </w:r>
      <w:r w:rsidR="00A67269" w:rsidRPr="00DF22D1">
        <w:rPr>
          <w:rStyle w:val="Luettelomerkit"/>
          <w:sz w:val="24"/>
          <w:lang w:val="en-US"/>
        </w:rPr>
        <w:t>Food A</w:t>
      </w:r>
      <w:r w:rsidR="00A67269">
        <w:rPr>
          <w:rStyle w:val="Luettelomerkit"/>
          <w:sz w:val="24"/>
          <w:lang w:val="en-US"/>
        </w:rPr>
        <w:t>uthority</w:t>
      </w:r>
      <w:r w:rsidR="00A67269" w:rsidRPr="00A67269">
        <w:rPr>
          <w:rStyle w:val="Luettelomerkit"/>
          <w:sz w:val="24"/>
          <w:lang w:val="en-US"/>
        </w:rPr>
        <w:t xml:space="preserve">. In an urgent case, first consult a FLEGT specialist. </w:t>
      </w:r>
    </w:p>
    <w:p w14:paraId="6114F5B6" w14:textId="77777777" w:rsidR="00067B98" w:rsidRPr="00BB60C2" w:rsidRDefault="00067B98" w:rsidP="00067B98">
      <w:pPr>
        <w:rPr>
          <w:rStyle w:val="Luettelomerkit"/>
          <w:sz w:val="24"/>
          <w:lang w:val="en-US"/>
        </w:rPr>
      </w:pPr>
    </w:p>
    <w:p w14:paraId="6B803F7E" w14:textId="3BB74E1F" w:rsidR="00067B98" w:rsidRPr="00A67269" w:rsidRDefault="00067B98" w:rsidP="00A67269">
      <w:pPr>
        <w:ind w:left="1304" w:hanging="1304"/>
        <w:rPr>
          <w:rStyle w:val="Luettelomerkit"/>
          <w:sz w:val="24"/>
          <w:lang w:val="en-US"/>
        </w:rPr>
      </w:pPr>
      <w:r w:rsidRPr="00A67269">
        <w:rPr>
          <w:rStyle w:val="Luettelomerkit"/>
          <w:sz w:val="24"/>
          <w:lang w:val="en-US"/>
        </w:rPr>
        <w:t>3.</w:t>
      </w:r>
      <w:r w:rsidRPr="00A67269">
        <w:rPr>
          <w:rStyle w:val="Luettelomerkit"/>
          <w:sz w:val="24"/>
          <w:lang w:val="en-US"/>
        </w:rPr>
        <w:tab/>
      </w:r>
      <w:r w:rsidR="00A67269">
        <w:rPr>
          <w:rStyle w:val="Luettelomerkit"/>
          <w:sz w:val="24"/>
          <w:lang w:val="en-US"/>
        </w:rPr>
        <w:t>C</w:t>
      </w:r>
      <w:r w:rsidR="00A67269" w:rsidRPr="00A67269">
        <w:rPr>
          <w:rStyle w:val="Luettelomerkit"/>
          <w:sz w:val="24"/>
          <w:lang w:val="en-US"/>
        </w:rPr>
        <w:t>omplete the customs proce</w:t>
      </w:r>
      <w:r w:rsidR="00A67269">
        <w:rPr>
          <w:rStyle w:val="Luettelomerkit"/>
          <w:sz w:val="24"/>
          <w:lang w:val="en-US"/>
        </w:rPr>
        <w:t>dures.</w:t>
      </w:r>
      <w:r w:rsidR="00A67269" w:rsidRPr="00A67269">
        <w:rPr>
          <w:rStyle w:val="Luettelomerkit"/>
          <w:sz w:val="24"/>
          <w:lang w:val="en-US"/>
        </w:rPr>
        <w:t xml:space="preserve"> </w:t>
      </w:r>
      <w:r w:rsidR="00A67269">
        <w:rPr>
          <w:rStyle w:val="Luettelomerkit"/>
          <w:sz w:val="24"/>
          <w:lang w:val="en-US"/>
        </w:rPr>
        <w:t>The c</w:t>
      </w:r>
      <w:r w:rsidR="00A67269" w:rsidRPr="00A67269">
        <w:rPr>
          <w:rStyle w:val="Luettelomerkit"/>
          <w:sz w:val="24"/>
          <w:lang w:val="en-US"/>
        </w:rPr>
        <w:t xml:space="preserve">ustoms receive direct information from </w:t>
      </w:r>
      <w:r w:rsidR="00A67269">
        <w:rPr>
          <w:rStyle w:val="Luettelomerkit"/>
          <w:sz w:val="24"/>
          <w:lang w:val="en-US"/>
        </w:rPr>
        <w:t xml:space="preserve">Finnish </w:t>
      </w:r>
      <w:r w:rsidR="00A67269" w:rsidRPr="00DF22D1">
        <w:rPr>
          <w:rStyle w:val="Luettelomerkit"/>
          <w:sz w:val="24"/>
          <w:lang w:val="en-US"/>
        </w:rPr>
        <w:t>Food A</w:t>
      </w:r>
      <w:r w:rsidR="00A67269">
        <w:rPr>
          <w:rStyle w:val="Luettelomerkit"/>
          <w:sz w:val="24"/>
          <w:lang w:val="en-US"/>
        </w:rPr>
        <w:t>uthority</w:t>
      </w:r>
      <w:r w:rsidR="00A67269" w:rsidRPr="00A67269">
        <w:rPr>
          <w:rStyle w:val="Luettelomerkit"/>
          <w:sz w:val="24"/>
          <w:lang w:val="en-US"/>
        </w:rPr>
        <w:t xml:space="preserve"> of the approved </w:t>
      </w:r>
      <w:r w:rsidR="00A67269">
        <w:rPr>
          <w:rStyle w:val="Luettelomerkit"/>
          <w:sz w:val="24"/>
          <w:lang w:val="en-US"/>
        </w:rPr>
        <w:t>license</w:t>
      </w:r>
      <w:r w:rsidR="00A67269" w:rsidRPr="00A67269">
        <w:rPr>
          <w:rStyle w:val="Luettelomerkit"/>
          <w:sz w:val="24"/>
          <w:lang w:val="en-US"/>
        </w:rPr>
        <w:t>.</w:t>
      </w:r>
    </w:p>
    <w:p w14:paraId="5DFFC2C8" w14:textId="77777777" w:rsidR="00067B98" w:rsidRPr="008D4FFF" w:rsidRDefault="00067B98" w:rsidP="00067B98">
      <w:pPr>
        <w:rPr>
          <w:rStyle w:val="Luettelomerkit"/>
          <w:sz w:val="24"/>
          <w:lang w:val="en-US"/>
        </w:rPr>
      </w:pPr>
    </w:p>
    <w:p w14:paraId="1BEA36F4" w14:textId="77777777" w:rsidR="00A67269" w:rsidRDefault="00A67269" w:rsidP="00067B98">
      <w:pPr>
        <w:rPr>
          <w:rStyle w:val="Luettelomerkit"/>
          <w:sz w:val="24"/>
          <w:lang w:val="en-US"/>
        </w:rPr>
      </w:pPr>
      <w:r w:rsidRPr="00A67269">
        <w:rPr>
          <w:rStyle w:val="Luettelomerkit"/>
          <w:sz w:val="24"/>
          <w:lang w:val="en-US"/>
        </w:rPr>
        <w:t>More information from FLEGT experts:</w:t>
      </w:r>
    </w:p>
    <w:p w14:paraId="6D388EE4" w14:textId="77777777" w:rsidR="00A67269" w:rsidRDefault="00A67269" w:rsidP="00067B98">
      <w:pPr>
        <w:rPr>
          <w:rStyle w:val="Luettelomerkit"/>
          <w:sz w:val="24"/>
          <w:lang w:val="en-US"/>
        </w:rPr>
      </w:pPr>
    </w:p>
    <w:p w14:paraId="7CC858AE" w14:textId="2F3FD89F" w:rsidR="00067B98" w:rsidRPr="00BB60C2" w:rsidRDefault="00BB60C2" w:rsidP="00555837">
      <w:pPr>
        <w:rPr>
          <w:rStyle w:val="Luettelomerkit"/>
          <w:sz w:val="24"/>
          <w:lang w:val="en-US"/>
        </w:rPr>
      </w:pPr>
      <w:r>
        <w:rPr>
          <w:rStyle w:val="Luettelomerkit"/>
          <w:sz w:val="24"/>
          <w:lang w:val="en-US"/>
        </w:rPr>
        <w:t xml:space="preserve">Email: </w:t>
      </w:r>
      <w:r w:rsidR="00036B9F">
        <w:rPr>
          <w:rStyle w:val="Luettelomerkit"/>
          <w:sz w:val="24"/>
          <w:lang w:val="en-US"/>
        </w:rPr>
        <w:t>EUDR</w:t>
      </w:r>
      <w:r>
        <w:rPr>
          <w:rStyle w:val="Luettelomerkit"/>
          <w:sz w:val="24"/>
          <w:lang w:val="en-US"/>
        </w:rPr>
        <w:t>@ruokavirasto.fi</w:t>
      </w:r>
    </w:p>
    <w:p w14:paraId="63F0FF1E" w14:textId="607D8938" w:rsidR="00067B98" w:rsidRPr="00A67269" w:rsidRDefault="00067B98" w:rsidP="00BB60C2">
      <w:pPr>
        <w:rPr>
          <w:lang w:val="en-US"/>
        </w:rPr>
      </w:pPr>
    </w:p>
    <w:sectPr w:rsidR="00067B98" w:rsidRPr="00A67269" w:rsidSect="002C2ED4">
      <w:headerReference w:type="default" r:id="rId8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44"/>
      <w:gridCol w:w="993"/>
      <w:gridCol w:w="1701"/>
      <w:gridCol w:w="1275"/>
      <w:gridCol w:w="1560"/>
    </w:tblGrid>
    <w:tr w:rsidR="00293A86" w:rsidRPr="00FF5301" w14:paraId="501BB440" w14:textId="77777777" w:rsidTr="00B06A29">
      <w:trPr>
        <w:trHeight w:val="227"/>
      </w:trPr>
      <w:tc>
        <w:tcPr>
          <w:tcW w:w="4644" w:type="dxa"/>
          <w:vMerge w:val="restart"/>
          <w:shd w:val="clear" w:color="auto" w:fill="auto"/>
        </w:tcPr>
        <w:p w14:paraId="39E2C055" w14:textId="77777777" w:rsidR="00293A86" w:rsidRPr="00FF5301" w:rsidRDefault="00293A86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D5C5FD9" wp14:editId="5FC51895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shd w:val="clear" w:color="auto" w:fill="auto"/>
          <w:vAlign w:val="bottom"/>
        </w:tcPr>
        <w:p w14:paraId="4AF94483" w14:textId="4B06244E" w:rsidR="00293A86" w:rsidRPr="001B4F24" w:rsidRDefault="00293A86" w:rsidP="00076B5E">
          <w:pPr>
            <w:ind w:right="-141"/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57C621F1" w14:textId="45AB9196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6710F7E9" w14:textId="61F550BC" w:rsidR="00293A86" w:rsidRPr="001B4F24" w:rsidRDefault="00076B5E" w:rsidP="00293A86">
          <w:pPr>
            <w:rPr>
              <w:rStyle w:val="Korostus"/>
            </w:rPr>
          </w:pPr>
          <w:r w:rsidRPr="00076B5E">
            <w:rPr>
              <w:rStyle w:val="Korostus"/>
            </w:rPr>
            <w:t>Page/pages</w:t>
          </w:r>
        </w:p>
      </w:tc>
      <w:tc>
        <w:tcPr>
          <w:tcW w:w="1560" w:type="dxa"/>
          <w:shd w:val="clear" w:color="auto" w:fill="auto"/>
          <w:vAlign w:val="bottom"/>
        </w:tcPr>
        <w:p w14:paraId="11038BED" w14:textId="77777777" w:rsidR="00293A86" w:rsidRPr="001B4F24" w:rsidRDefault="00293A86" w:rsidP="00293A86">
          <w:pPr>
            <w:jc w:val="right"/>
            <w:rPr>
              <w:rStyle w:val="Korostus"/>
            </w:rPr>
          </w:pP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PAGE </w:instrText>
          </w:r>
          <w:r w:rsidRPr="001B4F24">
            <w:rPr>
              <w:rStyle w:val="Korostus"/>
            </w:rPr>
            <w:fldChar w:fldCharType="separate"/>
          </w:r>
          <w:r w:rsidR="00444C7A"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  <w:r w:rsidRPr="001B4F24">
            <w:rPr>
              <w:rStyle w:val="Korostus"/>
            </w:rPr>
            <w:t>/</w:t>
          </w:r>
          <w:r w:rsidRPr="001B4F24">
            <w:rPr>
              <w:rStyle w:val="Korostus"/>
            </w:rPr>
            <w:fldChar w:fldCharType="begin"/>
          </w:r>
          <w:r w:rsidRPr="001B4F24">
            <w:rPr>
              <w:rStyle w:val="Korostus"/>
            </w:rPr>
            <w:instrText xml:space="preserve"> NUMPAGES </w:instrText>
          </w:r>
          <w:r w:rsidRPr="001B4F24">
            <w:rPr>
              <w:rStyle w:val="Korostus"/>
            </w:rPr>
            <w:fldChar w:fldCharType="separate"/>
          </w:r>
          <w:r w:rsidR="00444C7A">
            <w:rPr>
              <w:rStyle w:val="Korostus"/>
              <w:noProof/>
            </w:rPr>
            <w:t>1</w:t>
          </w:r>
          <w:r w:rsidRPr="001B4F24">
            <w:rPr>
              <w:rStyle w:val="Korostus"/>
            </w:rPr>
            <w:fldChar w:fldCharType="end"/>
          </w:r>
        </w:p>
      </w:tc>
    </w:tr>
    <w:tr w:rsidR="00293A86" w:rsidRPr="00FF5301" w14:paraId="080171B5" w14:textId="77777777" w:rsidTr="00B06A29">
      <w:trPr>
        <w:trHeight w:val="227"/>
      </w:trPr>
      <w:tc>
        <w:tcPr>
          <w:tcW w:w="4644" w:type="dxa"/>
          <w:vMerge/>
          <w:shd w:val="clear" w:color="auto" w:fill="auto"/>
        </w:tcPr>
        <w:p w14:paraId="51DEDB15" w14:textId="77777777" w:rsidR="00293A86" w:rsidRPr="00FF5301" w:rsidRDefault="00293A86" w:rsidP="00293A86">
          <w:pPr>
            <w:rPr>
              <w:sz w:val="18"/>
              <w:szCs w:val="18"/>
            </w:rPr>
          </w:pPr>
        </w:p>
      </w:tc>
      <w:tc>
        <w:tcPr>
          <w:tcW w:w="993" w:type="dxa"/>
          <w:shd w:val="clear" w:color="auto" w:fill="auto"/>
          <w:vAlign w:val="bottom"/>
        </w:tcPr>
        <w:p w14:paraId="6D879AAE" w14:textId="43B87993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0645EE30" w14:textId="171CD86B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43CF6D58" w14:textId="7492E567" w:rsidR="00293A86" w:rsidRPr="001B4F24" w:rsidRDefault="00076B5E" w:rsidP="00293A86">
          <w:pPr>
            <w:rPr>
              <w:rStyle w:val="Korostus"/>
            </w:rPr>
          </w:pPr>
          <w:r w:rsidRPr="00076B5E">
            <w:rPr>
              <w:rStyle w:val="Korostus"/>
            </w:rPr>
            <w:t>Guide/version</w:t>
          </w:r>
        </w:p>
      </w:tc>
      <w:tc>
        <w:tcPr>
          <w:tcW w:w="1560" w:type="dxa"/>
          <w:shd w:val="clear" w:color="auto" w:fill="auto"/>
          <w:vAlign w:val="bottom"/>
        </w:tcPr>
        <w:p w14:paraId="07A2B4DF" w14:textId="48A73672" w:rsidR="00293A86" w:rsidRPr="00E40EA1" w:rsidRDefault="00067B98" w:rsidP="00293A86">
          <w:pPr>
            <w:jc w:val="right"/>
            <w:rPr>
              <w:rStyle w:val="Korostus"/>
              <w:sz w:val="17"/>
              <w:szCs w:val="17"/>
            </w:rPr>
          </w:pPr>
          <w:r>
            <w:rPr>
              <w:rStyle w:val="Korostus"/>
              <w:sz w:val="17"/>
              <w:szCs w:val="17"/>
            </w:rPr>
            <w:t>1.</w:t>
          </w:r>
          <w:r w:rsidR="00BB60C2">
            <w:rPr>
              <w:rStyle w:val="Korostus"/>
              <w:sz w:val="17"/>
              <w:szCs w:val="17"/>
            </w:rPr>
            <w:t>1</w:t>
          </w:r>
        </w:p>
      </w:tc>
    </w:tr>
    <w:tr w:rsidR="00293A86" w:rsidRPr="00FF5301" w14:paraId="62C733DA" w14:textId="77777777" w:rsidTr="00B06A29">
      <w:trPr>
        <w:trHeight w:val="227"/>
      </w:trPr>
      <w:tc>
        <w:tcPr>
          <w:tcW w:w="4644" w:type="dxa"/>
          <w:vMerge/>
          <w:shd w:val="clear" w:color="auto" w:fill="auto"/>
        </w:tcPr>
        <w:p w14:paraId="3A73E40D" w14:textId="77777777" w:rsidR="00293A86" w:rsidRPr="00FF5301" w:rsidRDefault="00293A86" w:rsidP="00293A86">
          <w:pPr>
            <w:rPr>
              <w:sz w:val="18"/>
              <w:szCs w:val="18"/>
            </w:rPr>
          </w:pPr>
        </w:p>
      </w:tc>
      <w:tc>
        <w:tcPr>
          <w:tcW w:w="993" w:type="dxa"/>
          <w:shd w:val="clear" w:color="auto" w:fill="auto"/>
          <w:vAlign w:val="bottom"/>
        </w:tcPr>
        <w:p w14:paraId="0B00A283" w14:textId="77777777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3267429F" w14:textId="77777777" w:rsidR="00293A86" w:rsidRPr="001B4F24" w:rsidRDefault="00293A86" w:rsidP="00293A86">
          <w:pPr>
            <w:rPr>
              <w:rStyle w:val="Korostus"/>
            </w:rPr>
          </w:pPr>
        </w:p>
      </w:tc>
      <w:tc>
        <w:tcPr>
          <w:tcW w:w="1275" w:type="dxa"/>
          <w:shd w:val="clear" w:color="auto" w:fill="auto"/>
          <w:vAlign w:val="bottom"/>
        </w:tcPr>
        <w:p w14:paraId="3E73AF18" w14:textId="465F5256" w:rsidR="00293A86" w:rsidRPr="001B4F24" w:rsidRDefault="00076B5E" w:rsidP="00293A86">
          <w:pPr>
            <w:rPr>
              <w:rStyle w:val="Korostus"/>
            </w:rPr>
          </w:pPr>
          <w:r w:rsidRPr="00076B5E">
            <w:rPr>
              <w:rStyle w:val="Korostus"/>
            </w:rPr>
            <w:t>Valid from</w:t>
          </w:r>
        </w:p>
      </w:tc>
      <w:tc>
        <w:tcPr>
          <w:tcW w:w="1560" w:type="dxa"/>
          <w:shd w:val="clear" w:color="auto" w:fill="auto"/>
          <w:vAlign w:val="bottom"/>
        </w:tcPr>
        <w:p w14:paraId="771103AE" w14:textId="115C1C52" w:rsidR="00293A86" w:rsidRPr="001B4F24" w:rsidRDefault="00FA551E" w:rsidP="00293A86">
          <w:pPr>
            <w:jc w:val="right"/>
            <w:rPr>
              <w:rStyle w:val="Korostus"/>
            </w:rPr>
          </w:pPr>
          <w:r>
            <w:rPr>
              <w:rStyle w:val="Korostus"/>
            </w:rPr>
            <w:t>13</w:t>
          </w:r>
          <w:r w:rsidR="00555837">
            <w:rPr>
              <w:rStyle w:val="Korostus"/>
            </w:rPr>
            <w:t>.2.2025</w:t>
          </w:r>
        </w:p>
      </w:tc>
    </w:tr>
    <w:tr w:rsidR="00293A86" w:rsidRPr="00036B9F" w14:paraId="6C461A31" w14:textId="77777777" w:rsidTr="00B06A29">
      <w:trPr>
        <w:trHeight w:val="397"/>
      </w:trPr>
      <w:tc>
        <w:tcPr>
          <w:tcW w:w="10173" w:type="dxa"/>
          <w:gridSpan w:val="5"/>
          <w:shd w:val="clear" w:color="auto" w:fill="auto"/>
          <w:vAlign w:val="bottom"/>
        </w:tcPr>
        <w:p w14:paraId="0F1D25F6" w14:textId="32026416" w:rsidR="00293A86" w:rsidRPr="00076B5E" w:rsidRDefault="00076B5E" w:rsidP="00293A86">
          <w:pPr>
            <w:rPr>
              <w:rStyle w:val="Korostus"/>
              <w:lang w:val="en-US"/>
            </w:rPr>
          </w:pPr>
          <w:r w:rsidRPr="00076B5E">
            <w:rPr>
              <w:rStyle w:val="Korostus"/>
              <w:lang w:val="en-US"/>
            </w:rPr>
            <w:t>Market Department</w:t>
          </w:r>
          <w:r w:rsidR="00ED6DD3" w:rsidRPr="00076B5E">
            <w:rPr>
              <w:rStyle w:val="Korostus"/>
              <w:lang w:val="en-US"/>
            </w:rPr>
            <w:t>/</w:t>
          </w:r>
          <w:r w:rsidRPr="00076B5E">
            <w:rPr>
              <w:lang w:val="en-US"/>
            </w:rPr>
            <w:t xml:space="preserve"> </w:t>
          </w:r>
          <w:r w:rsidRPr="00076B5E">
            <w:rPr>
              <w:rStyle w:val="Korostus"/>
              <w:lang w:val="en-US"/>
            </w:rPr>
            <w:t>Forest and Market Support Unit</w:t>
          </w:r>
        </w:p>
      </w:tc>
    </w:tr>
    <w:tr w:rsidR="00293A86" w:rsidRPr="00FF5301" w14:paraId="1FB4E603" w14:textId="77777777" w:rsidTr="00B06A29">
      <w:trPr>
        <w:trHeight w:val="454"/>
      </w:trPr>
      <w:tc>
        <w:tcPr>
          <w:tcW w:w="10173" w:type="dxa"/>
          <w:gridSpan w:val="5"/>
          <w:tcBorders>
            <w:bottom w:val="single" w:sz="2" w:space="0" w:color="auto"/>
          </w:tcBorders>
          <w:shd w:val="clear" w:color="auto" w:fill="auto"/>
          <w:vAlign w:val="bottom"/>
        </w:tcPr>
        <w:p w14:paraId="5867C31C" w14:textId="38372FDA" w:rsidR="00293A86" w:rsidRPr="001A7175" w:rsidRDefault="00DF22D1" w:rsidP="00293A86">
          <w:r w:rsidRPr="00DF22D1">
            <w:t>Contingency arrangement for TRACES</w:t>
          </w:r>
        </w:p>
      </w:tc>
    </w:tr>
  </w:tbl>
  <w:p w14:paraId="79E8B696" w14:textId="77777777" w:rsidR="00293A86" w:rsidRDefault="00293A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981540131">
    <w:abstractNumId w:val="24"/>
  </w:num>
  <w:num w:numId="2" w16cid:durableId="1736973245">
    <w:abstractNumId w:val="8"/>
  </w:num>
  <w:num w:numId="3" w16cid:durableId="1201019875">
    <w:abstractNumId w:val="13"/>
  </w:num>
  <w:num w:numId="4" w16cid:durableId="1313020010">
    <w:abstractNumId w:val="12"/>
  </w:num>
  <w:num w:numId="5" w16cid:durableId="1280795094">
    <w:abstractNumId w:val="5"/>
  </w:num>
  <w:num w:numId="6" w16cid:durableId="1523976825">
    <w:abstractNumId w:val="16"/>
  </w:num>
  <w:num w:numId="7" w16cid:durableId="85732456">
    <w:abstractNumId w:val="25"/>
  </w:num>
  <w:num w:numId="8" w16cid:durableId="186721376">
    <w:abstractNumId w:val="26"/>
  </w:num>
  <w:num w:numId="9" w16cid:durableId="488864935">
    <w:abstractNumId w:val="10"/>
  </w:num>
  <w:num w:numId="10" w16cid:durableId="142088153">
    <w:abstractNumId w:val="9"/>
  </w:num>
  <w:num w:numId="11" w16cid:durableId="1028144259">
    <w:abstractNumId w:val="21"/>
  </w:num>
  <w:num w:numId="12" w16cid:durableId="1925722607">
    <w:abstractNumId w:val="6"/>
  </w:num>
  <w:num w:numId="13" w16cid:durableId="858661166">
    <w:abstractNumId w:val="22"/>
  </w:num>
  <w:num w:numId="14" w16cid:durableId="1778478898">
    <w:abstractNumId w:val="17"/>
  </w:num>
  <w:num w:numId="15" w16cid:durableId="2130128737">
    <w:abstractNumId w:val="11"/>
  </w:num>
  <w:num w:numId="16" w16cid:durableId="1817842235">
    <w:abstractNumId w:val="1"/>
  </w:num>
  <w:num w:numId="17" w16cid:durableId="723915630">
    <w:abstractNumId w:val="0"/>
  </w:num>
  <w:num w:numId="18" w16cid:durableId="564796498">
    <w:abstractNumId w:val="23"/>
  </w:num>
  <w:num w:numId="19" w16cid:durableId="1958871955">
    <w:abstractNumId w:val="15"/>
  </w:num>
  <w:num w:numId="20" w16cid:durableId="2130195531">
    <w:abstractNumId w:val="18"/>
  </w:num>
  <w:num w:numId="21" w16cid:durableId="215167644">
    <w:abstractNumId w:val="14"/>
  </w:num>
  <w:num w:numId="22" w16cid:durableId="956832598">
    <w:abstractNumId w:val="20"/>
  </w:num>
  <w:num w:numId="23" w16cid:durableId="1882210592">
    <w:abstractNumId w:val="4"/>
  </w:num>
  <w:num w:numId="24" w16cid:durableId="1082339271">
    <w:abstractNumId w:val="19"/>
  </w:num>
  <w:num w:numId="25" w16cid:durableId="1361390838">
    <w:abstractNumId w:val="3"/>
  </w:num>
  <w:num w:numId="26" w16cid:durableId="210306782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343166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36B9F"/>
    <w:rsid w:val="0005229C"/>
    <w:rsid w:val="00053A2B"/>
    <w:rsid w:val="0005793D"/>
    <w:rsid w:val="00064126"/>
    <w:rsid w:val="00067A91"/>
    <w:rsid w:val="00067B98"/>
    <w:rsid w:val="00071A8E"/>
    <w:rsid w:val="000734D1"/>
    <w:rsid w:val="00076B5E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F7C"/>
    <w:rsid w:val="00217233"/>
    <w:rsid w:val="002513A2"/>
    <w:rsid w:val="0025791B"/>
    <w:rsid w:val="002665BE"/>
    <w:rsid w:val="0027424B"/>
    <w:rsid w:val="00275082"/>
    <w:rsid w:val="00281B7C"/>
    <w:rsid w:val="00293A86"/>
    <w:rsid w:val="002C21FE"/>
    <w:rsid w:val="002C2ED4"/>
    <w:rsid w:val="002C731A"/>
    <w:rsid w:val="002C7773"/>
    <w:rsid w:val="002E5283"/>
    <w:rsid w:val="002F37FD"/>
    <w:rsid w:val="002F4C46"/>
    <w:rsid w:val="003039BD"/>
    <w:rsid w:val="003067C4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720A0"/>
    <w:rsid w:val="0049678B"/>
    <w:rsid w:val="004A6D12"/>
    <w:rsid w:val="004D1205"/>
    <w:rsid w:val="004E357E"/>
    <w:rsid w:val="005066B6"/>
    <w:rsid w:val="0052255A"/>
    <w:rsid w:val="005311C6"/>
    <w:rsid w:val="0053404C"/>
    <w:rsid w:val="005406ED"/>
    <w:rsid w:val="00546BF5"/>
    <w:rsid w:val="005533CC"/>
    <w:rsid w:val="00555837"/>
    <w:rsid w:val="00565086"/>
    <w:rsid w:val="00571C27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636C0"/>
    <w:rsid w:val="00664F2B"/>
    <w:rsid w:val="006765E9"/>
    <w:rsid w:val="00682D92"/>
    <w:rsid w:val="006B0142"/>
    <w:rsid w:val="006B638E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D6BDD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ED5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D4FFF"/>
    <w:rsid w:val="008E4824"/>
    <w:rsid w:val="00900E6A"/>
    <w:rsid w:val="009040BC"/>
    <w:rsid w:val="00904FC6"/>
    <w:rsid w:val="00927336"/>
    <w:rsid w:val="009411F2"/>
    <w:rsid w:val="00947BAA"/>
    <w:rsid w:val="00977A05"/>
    <w:rsid w:val="00990149"/>
    <w:rsid w:val="00993E60"/>
    <w:rsid w:val="009E32C7"/>
    <w:rsid w:val="009E60E2"/>
    <w:rsid w:val="00A029BC"/>
    <w:rsid w:val="00A0729B"/>
    <w:rsid w:val="00A12FA9"/>
    <w:rsid w:val="00A1555E"/>
    <w:rsid w:val="00A16326"/>
    <w:rsid w:val="00A25388"/>
    <w:rsid w:val="00A3633A"/>
    <w:rsid w:val="00A41827"/>
    <w:rsid w:val="00A67269"/>
    <w:rsid w:val="00A723F0"/>
    <w:rsid w:val="00A97DE6"/>
    <w:rsid w:val="00AB3551"/>
    <w:rsid w:val="00AB3E1D"/>
    <w:rsid w:val="00AC2036"/>
    <w:rsid w:val="00AC4147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22AC1"/>
    <w:rsid w:val="00B3264D"/>
    <w:rsid w:val="00B346DB"/>
    <w:rsid w:val="00B34BA6"/>
    <w:rsid w:val="00B5609E"/>
    <w:rsid w:val="00B56942"/>
    <w:rsid w:val="00B67526"/>
    <w:rsid w:val="00B72F87"/>
    <w:rsid w:val="00B739AF"/>
    <w:rsid w:val="00B8359C"/>
    <w:rsid w:val="00B91001"/>
    <w:rsid w:val="00B944C4"/>
    <w:rsid w:val="00BB0D95"/>
    <w:rsid w:val="00BB295A"/>
    <w:rsid w:val="00BB60C2"/>
    <w:rsid w:val="00BB63DB"/>
    <w:rsid w:val="00BC15A2"/>
    <w:rsid w:val="00BD44D4"/>
    <w:rsid w:val="00BF0481"/>
    <w:rsid w:val="00C11AED"/>
    <w:rsid w:val="00C12D5F"/>
    <w:rsid w:val="00C22251"/>
    <w:rsid w:val="00C327FC"/>
    <w:rsid w:val="00C5538F"/>
    <w:rsid w:val="00C61DC0"/>
    <w:rsid w:val="00C62EAF"/>
    <w:rsid w:val="00C65D1A"/>
    <w:rsid w:val="00C96637"/>
    <w:rsid w:val="00CF3840"/>
    <w:rsid w:val="00CF44C9"/>
    <w:rsid w:val="00CF6C2B"/>
    <w:rsid w:val="00D03227"/>
    <w:rsid w:val="00D0464C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DF22D1"/>
    <w:rsid w:val="00E0777E"/>
    <w:rsid w:val="00E174DC"/>
    <w:rsid w:val="00E20919"/>
    <w:rsid w:val="00E40EA1"/>
    <w:rsid w:val="00E530C5"/>
    <w:rsid w:val="00E666BD"/>
    <w:rsid w:val="00E86C69"/>
    <w:rsid w:val="00EA08E7"/>
    <w:rsid w:val="00EB625E"/>
    <w:rsid w:val="00EB7F44"/>
    <w:rsid w:val="00ED6DD3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A187C"/>
    <w:rsid w:val="00FA551E"/>
    <w:rsid w:val="00FB441A"/>
    <w:rsid w:val="00FB679C"/>
    <w:rsid w:val="00FC384D"/>
    <w:rsid w:val="00FC5050"/>
    <w:rsid w:val="00FC5B82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paragraph" w:styleId="Muutos">
    <w:name w:val="Revision"/>
    <w:hidden/>
    <w:uiPriority w:val="99"/>
    <w:semiHidden/>
    <w:rsid w:val="00BB60C2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2026-05-19T09:48:00Z</dcterms:created>
  <dcterms:modified xsi:type="dcterms:W3CDTF">2026-05-19T09:48:00Z</dcterms:modified>
</cp:coreProperties>
</file>