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84899">
      <w:pPr>
        <w:pStyle w:val="4"/>
        <w:spacing w:before="51" w:line="434" w:lineRule="auto"/>
        <w:ind w:left="142" w:right="61"/>
        <w:jc w:val="center"/>
        <w:rPr>
          <w:spacing w:val="-57"/>
          <w:sz w:val="28"/>
        </w:rPr>
      </w:pPr>
      <w:r>
        <w:rPr>
          <w:rFonts w:eastAsia="宋体"/>
          <w:color w:val="000000"/>
          <w:sz w:val="36"/>
        </w:rPr>
        <w:t xml:space="preserve">Registration Conditions and Control Inspection Points for Overseas Manufacturers of </w:t>
      </w:r>
      <w:r>
        <w:rPr>
          <w:sz w:val="36"/>
        </w:rPr>
        <w:t>food for special dietary uses</w:t>
      </w:r>
    </w:p>
    <w:p w14:paraId="272C096D">
      <w:pPr>
        <w:pStyle w:val="4"/>
        <w:spacing w:before="51" w:line="434" w:lineRule="auto"/>
        <w:ind w:right="1523" w:firstLine="560" w:firstLineChars="200"/>
        <w:rPr>
          <w:sz w:val="28"/>
        </w:rPr>
      </w:pPr>
      <w:r>
        <w:rPr>
          <w:sz w:val="28"/>
        </w:rPr>
        <w:t>Registration</w:t>
      </w:r>
      <w:r>
        <w:rPr>
          <w:spacing w:val="1"/>
          <w:sz w:val="28"/>
        </w:rPr>
        <w:t xml:space="preserve"> </w:t>
      </w:r>
      <w:r>
        <w:rPr>
          <w:sz w:val="28"/>
        </w:rPr>
        <w:t>Number:</w:t>
      </w:r>
    </w:p>
    <w:p w14:paraId="40ABA57B">
      <w:pPr>
        <w:pStyle w:val="4"/>
        <w:spacing w:before="57" w:line="480" w:lineRule="auto"/>
        <w:ind w:firstLine="560" w:firstLineChars="200"/>
        <w:rPr>
          <w:sz w:val="28"/>
        </w:rPr>
      </w:pPr>
      <w:r>
        <w:rPr>
          <w:sz w:val="28"/>
        </w:rPr>
        <w:t>Enterprise</w:t>
      </w:r>
      <w:r>
        <w:rPr>
          <w:spacing w:val="-1"/>
          <w:sz w:val="28"/>
        </w:rPr>
        <w:t xml:space="preserve"> </w:t>
      </w:r>
      <w:r>
        <w:rPr>
          <w:sz w:val="28"/>
        </w:rPr>
        <w:t>Name:</w:t>
      </w:r>
    </w:p>
    <w:p w14:paraId="1D3DC9D9">
      <w:pPr>
        <w:pStyle w:val="4"/>
        <w:spacing w:before="51" w:line="480" w:lineRule="auto"/>
        <w:ind w:right="1523" w:firstLine="560" w:firstLineChars="200"/>
        <w:rPr>
          <w:sz w:val="28"/>
        </w:rPr>
      </w:pPr>
      <w:r>
        <w:rPr>
          <w:sz w:val="28"/>
        </w:rPr>
        <w:t>Address:</w:t>
      </w:r>
    </w:p>
    <w:p w14:paraId="1B6BC38D">
      <w:pPr>
        <w:pStyle w:val="4"/>
        <w:spacing w:before="51" w:line="434" w:lineRule="auto"/>
        <w:ind w:right="1523" w:firstLine="560" w:firstLineChars="200"/>
        <w:rPr>
          <w:sz w:val="28"/>
        </w:rPr>
      </w:pPr>
      <w:r>
        <w:rPr>
          <w:sz w:val="28"/>
        </w:rPr>
        <w:t>Date of filling:</w:t>
      </w:r>
    </w:p>
    <w:p w14:paraId="4B185BC6">
      <w:pPr>
        <w:pStyle w:val="4"/>
        <w:spacing w:before="51" w:line="434" w:lineRule="auto"/>
        <w:ind w:right="1523" w:firstLine="560" w:firstLineChars="200"/>
        <w:rPr>
          <w:sz w:val="28"/>
        </w:rPr>
      </w:pPr>
      <w:r>
        <w:rPr>
          <w:sz w:val="28"/>
        </w:rPr>
        <w:t>Instructions:</w:t>
      </w:r>
    </w:p>
    <w:p w14:paraId="03975AC2">
      <w:pPr>
        <w:pStyle w:val="4"/>
        <w:spacing w:before="1"/>
        <w:ind w:right="337" w:firstLine="560" w:firstLineChars="200"/>
        <w:rPr>
          <w:rFonts w:eastAsia="宋体"/>
          <w:sz w:val="28"/>
        </w:rPr>
      </w:pPr>
      <w:r>
        <w:rPr>
          <w:rFonts w:eastAsia="宋体"/>
          <w:sz w:val="28"/>
          <w:lang w:eastAsia="zh-CN"/>
        </w:rPr>
        <w:t>1</w:t>
      </w:r>
      <w:r>
        <w:rPr>
          <w:rFonts w:hint="eastAsia" w:eastAsia="宋体"/>
          <w:sz w:val="28"/>
          <w:lang w:eastAsia="zh-CN"/>
        </w:rPr>
        <w:t>.</w:t>
      </w:r>
      <w:r>
        <w:rPr>
          <w:rFonts w:eastAsia="宋体"/>
          <w:sz w:val="28"/>
          <w:lang w:eastAsia="zh-CN"/>
        </w:rPr>
        <w:t xml:space="preserve"> </w:t>
      </w:r>
      <w:r>
        <w:rPr>
          <w:rFonts w:eastAsia="宋体"/>
          <w:sz w:val="28"/>
        </w:rPr>
        <w:t xml:space="preserve">According to the </w:t>
      </w:r>
      <w:r>
        <w:rPr>
          <w:rFonts w:eastAsia="宋体"/>
          <w:i/>
          <w:sz w:val="28"/>
        </w:rPr>
        <w:t>Regulations of the People's Republic of China on the Registration and Administration of Overseas Manufacturers of Imported Food</w:t>
      </w:r>
      <w:r>
        <w:rPr>
          <w:rFonts w:eastAsia="宋体"/>
          <w:sz w:val="28"/>
        </w:rPr>
        <w:t xml:space="preserve"> (Decree No.248 of the General Administration of Customs of China), the production conditions of overseas manufacturers of food for special dietary uses applying for registration in China shall conform to Chinese laws, regulations, standards and normative documents. The checklist is for the overseas competent authorities of imported food for special dietary uses to carry out official inspections on manufacturers of food for special dietary uses based on the listed main conditions, legal bases and inspection points. At the same time, overseas manufacturers of food for special dietary uses fill in and submit supporting materials based on the listed main conditions and legal bases, and carry out self-examination against the inspection focuses for self-assessment prior to submitting the registration application.</w:t>
      </w:r>
    </w:p>
    <w:p w14:paraId="6445C8E1">
      <w:pPr>
        <w:pStyle w:val="4"/>
        <w:spacing w:before="1"/>
        <w:ind w:right="337" w:firstLine="560" w:firstLineChars="200"/>
        <w:rPr>
          <w:rFonts w:eastAsia="宋体"/>
          <w:sz w:val="28"/>
        </w:rPr>
      </w:pPr>
      <w:r>
        <w:rPr>
          <w:rFonts w:eastAsia="宋体"/>
          <w:sz w:val="28"/>
        </w:rPr>
        <w:t>2. Overseas competent authorities and overseas manufacturers of food for special dietary uses shall make the conformity determination truthfully based on the actual circumstances of the inspection.</w:t>
      </w:r>
    </w:p>
    <w:p w14:paraId="2FAD4E3F">
      <w:pPr>
        <w:ind w:firstLine="560" w:firstLineChars="200"/>
        <w:jc w:val="left"/>
        <w:rPr>
          <w:rFonts w:ascii="Times New Roman" w:hAnsi="Times New Roman" w:eastAsia="宋体" w:cs="Times New Roman"/>
          <w:kern w:val="0"/>
          <w:sz w:val="28"/>
          <w:szCs w:val="24"/>
        </w:rPr>
      </w:pPr>
      <w:r>
        <w:rPr>
          <w:rFonts w:ascii="Times New Roman" w:hAnsi="Times New Roman" w:eastAsia="Times New Roman" w:cs="Times New Roman"/>
          <w:kern w:val="0"/>
          <w:sz w:val="28"/>
          <w:szCs w:val="24"/>
          <w:lang w:eastAsia="en-US"/>
        </w:rPr>
        <w:t>3</w:t>
      </w:r>
      <w:r>
        <w:rPr>
          <w:rFonts w:hint="eastAsia" w:ascii="Times New Roman" w:hAnsi="Times New Roman" w:eastAsia="宋体" w:cs="Times New Roman"/>
          <w:kern w:val="0"/>
          <w:sz w:val="28"/>
          <w:szCs w:val="24"/>
        </w:rPr>
        <w:t>.</w:t>
      </w:r>
      <w:r>
        <w:rPr>
          <w:rFonts w:ascii="Times New Roman" w:hAnsi="Times New Roman" w:eastAsia="宋体" w:cs="Times New Roman"/>
          <w:kern w:val="0"/>
          <w:sz w:val="28"/>
          <w:szCs w:val="24"/>
        </w:rPr>
        <w:t xml:space="preserve"> The application materials shall be completed in Chinese or English, and the content shall be truthful and complete. Appendices shall be numbered, and their numbers and contents shall accurately correspond to the item numbers and contents in the column of "Filling Requirements and Supporting Materials". A directory of supporting materials shall be submitted concurrently.</w:t>
      </w:r>
    </w:p>
    <w:p w14:paraId="4B90899D">
      <w:pPr>
        <w:jc w:val="left"/>
        <w:rPr>
          <w:rFonts w:ascii="Times New Roman" w:hAnsi="Times New Roman" w:eastAsia="Times New Roman" w:cs="Times New Roman"/>
          <w:kern w:val="0"/>
          <w:sz w:val="28"/>
          <w:szCs w:val="24"/>
          <w:lang w:eastAsia="en-US"/>
        </w:rPr>
        <w:sectPr>
          <w:headerReference r:id="rId3" w:type="default"/>
          <w:pgSz w:w="16840" w:h="11910" w:orient="landscape"/>
          <w:pgMar w:top="1180" w:right="1100" w:bottom="280" w:left="1220" w:header="0" w:footer="720" w:gutter="0"/>
          <w:cols w:space="720" w:num="1"/>
          <w:docGrid w:linePitch="312" w:charSpace="0"/>
        </w:sectPr>
      </w:pPr>
    </w:p>
    <w:p w14:paraId="7C8E2582">
      <w:pPr>
        <w:pStyle w:val="8"/>
        <w:spacing w:line="0" w:lineRule="atLeast"/>
        <w:ind w:firstLine="0" w:firstLineChars="0"/>
        <w:rPr>
          <w:rFonts w:ascii="Times New Roman" w:hAnsi="Times New Roman" w:eastAsia="宋体" w:cs="等线"/>
          <w:sz w:val="24"/>
          <w:szCs w:val="21"/>
        </w:rPr>
      </w:pPr>
    </w:p>
    <w:tbl>
      <w:tblPr>
        <w:tblStyle w:val="5"/>
        <w:tblW w:w="49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4321"/>
        <w:gridCol w:w="3888"/>
        <w:gridCol w:w="2304"/>
        <w:gridCol w:w="1568"/>
      </w:tblGrid>
      <w:tr w14:paraId="30B9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7EBD0EF7">
            <w:pPr>
              <w:pStyle w:val="8"/>
              <w:spacing w:line="0" w:lineRule="atLeast"/>
              <w:ind w:firstLine="0" w:firstLineChars="0"/>
              <w:jc w:val="center"/>
              <w:rPr>
                <w:rFonts w:ascii="Times New Roman" w:hAnsi="Times New Roman" w:eastAsia="宋体" w:cs="等线"/>
                <w:sz w:val="24"/>
                <w:szCs w:val="21"/>
              </w:rPr>
            </w:pPr>
            <w:r>
              <w:rPr>
                <w:rFonts w:ascii="Times New Roman" w:hAnsi="Times New Roman" w:eastAsia="宋体" w:cs="等线"/>
                <w:sz w:val="24"/>
                <w:szCs w:val="21"/>
              </w:rPr>
              <w:t>Item</w:t>
            </w:r>
          </w:p>
        </w:tc>
        <w:tc>
          <w:tcPr>
            <w:tcW w:w="4253" w:type="dxa"/>
            <w:tcBorders>
              <w:top w:val="single" w:color="auto" w:sz="4" w:space="0"/>
              <w:left w:val="single" w:color="auto" w:sz="4" w:space="0"/>
              <w:bottom w:val="single" w:color="auto" w:sz="4" w:space="0"/>
              <w:right w:val="single" w:color="auto" w:sz="4" w:space="0"/>
            </w:tcBorders>
            <w:vAlign w:val="center"/>
          </w:tcPr>
          <w:p w14:paraId="4327C32B">
            <w:pPr>
              <w:pStyle w:val="8"/>
              <w:spacing w:line="0" w:lineRule="atLeast"/>
              <w:ind w:firstLine="0" w:firstLineChars="0"/>
              <w:jc w:val="center"/>
              <w:rPr>
                <w:rFonts w:ascii="Times New Roman" w:hAnsi="Times New Roman" w:eastAsia="宋体" w:cs="等线"/>
                <w:sz w:val="24"/>
                <w:szCs w:val="21"/>
              </w:rPr>
            </w:pPr>
            <w:r>
              <w:rPr>
                <w:rFonts w:ascii="Times New Roman" w:hAnsi="Times New Roman" w:eastAsia="宋体" w:cs="等线"/>
                <w:sz w:val="24"/>
                <w:szCs w:val="21"/>
              </w:rPr>
              <w:t>Conditions and Basis</w:t>
            </w:r>
          </w:p>
        </w:tc>
        <w:tc>
          <w:tcPr>
            <w:tcW w:w="3827" w:type="dxa"/>
            <w:tcBorders>
              <w:top w:val="single" w:color="auto" w:sz="4" w:space="0"/>
              <w:left w:val="single" w:color="auto" w:sz="4" w:space="0"/>
              <w:bottom w:val="single" w:color="auto" w:sz="4" w:space="0"/>
              <w:right w:val="single" w:color="auto" w:sz="4" w:space="0"/>
            </w:tcBorders>
            <w:vAlign w:val="center"/>
          </w:tcPr>
          <w:p w14:paraId="45218DA0">
            <w:pPr>
              <w:pStyle w:val="8"/>
              <w:spacing w:line="0" w:lineRule="atLeast"/>
              <w:ind w:firstLine="0" w:firstLineChars="0"/>
              <w:jc w:val="center"/>
              <w:rPr>
                <w:rFonts w:ascii="Times New Roman" w:hAnsi="Times New Roman" w:eastAsia="宋体" w:cs="等线"/>
                <w:sz w:val="24"/>
                <w:szCs w:val="21"/>
              </w:rPr>
            </w:pPr>
            <w:r>
              <w:rPr>
                <w:rFonts w:ascii="Times New Roman" w:hAnsi="Times New Roman" w:eastAsia="宋体" w:cs="等线"/>
                <w:sz w:val="24"/>
                <w:szCs w:val="21"/>
              </w:rPr>
              <w:t>Completion Requirements and Supporting Materials</w:t>
            </w:r>
          </w:p>
        </w:tc>
        <w:tc>
          <w:tcPr>
            <w:tcW w:w="2268" w:type="dxa"/>
            <w:tcBorders>
              <w:top w:val="single" w:color="auto" w:sz="4" w:space="0"/>
              <w:left w:val="single" w:color="auto" w:sz="4" w:space="0"/>
              <w:bottom w:val="single" w:color="auto" w:sz="4" w:space="0"/>
              <w:right w:val="single" w:color="auto" w:sz="4" w:space="0"/>
            </w:tcBorders>
            <w:vAlign w:val="center"/>
          </w:tcPr>
          <w:p w14:paraId="17C4F4EA">
            <w:pPr>
              <w:pStyle w:val="8"/>
              <w:spacing w:line="0" w:lineRule="atLeast"/>
              <w:ind w:firstLine="0" w:firstLineChars="0"/>
              <w:jc w:val="center"/>
              <w:rPr>
                <w:rFonts w:ascii="Times New Roman" w:hAnsi="Times New Roman" w:eastAsia="宋体" w:cs="等线"/>
                <w:sz w:val="24"/>
                <w:szCs w:val="21"/>
              </w:rPr>
            </w:pPr>
            <w:r>
              <w:rPr>
                <w:rFonts w:ascii="Times New Roman" w:hAnsi="Times New Roman" w:eastAsia="宋体" w:cs="等线"/>
                <w:sz w:val="24"/>
                <w:szCs w:val="21"/>
              </w:rPr>
              <w:t>Conformity Determination</w:t>
            </w:r>
          </w:p>
        </w:tc>
        <w:tc>
          <w:tcPr>
            <w:tcW w:w="1543" w:type="dxa"/>
            <w:tcBorders>
              <w:top w:val="single" w:color="auto" w:sz="4" w:space="0"/>
              <w:left w:val="single" w:color="auto" w:sz="4" w:space="0"/>
              <w:bottom w:val="single" w:color="auto" w:sz="4" w:space="0"/>
              <w:right w:val="single" w:color="auto" w:sz="4" w:space="0"/>
            </w:tcBorders>
            <w:vAlign w:val="center"/>
          </w:tcPr>
          <w:p w14:paraId="58F6640A">
            <w:pPr>
              <w:pStyle w:val="8"/>
              <w:spacing w:line="0" w:lineRule="atLeast"/>
              <w:ind w:firstLine="0" w:firstLineChars="0"/>
              <w:jc w:val="center"/>
              <w:rPr>
                <w:rFonts w:ascii="Times New Roman" w:hAnsi="Times New Roman" w:eastAsia="宋体" w:cs="等线"/>
                <w:sz w:val="24"/>
                <w:szCs w:val="21"/>
              </w:rPr>
            </w:pPr>
            <w:r>
              <w:rPr>
                <w:rFonts w:ascii="Times New Roman" w:hAnsi="Times New Roman" w:eastAsia="宋体" w:cs="等线"/>
                <w:sz w:val="24"/>
                <w:szCs w:val="21"/>
              </w:rPr>
              <w:t>Remarks</w:t>
            </w:r>
          </w:p>
        </w:tc>
      </w:tr>
      <w:tr w14:paraId="0DA6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18D76329">
            <w:pPr>
              <w:pStyle w:val="8"/>
              <w:spacing w:line="0" w:lineRule="atLeast"/>
              <w:ind w:left="360" w:firstLine="0" w:firstLineChars="0"/>
              <w:jc w:val="center"/>
              <w:rPr>
                <w:rFonts w:ascii="Times New Roman" w:hAnsi="Times New Roman" w:eastAsia="宋体" w:cs="等线"/>
                <w:sz w:val="24"/>
                <w:szCs w:val="21"/>
              </w:rPr>
            </w:pPr>
            <w:r>
              <w:rPr>
                <w:rFonts w:ascii="Times New Roman" w:hAnsi="Times New Roman" w:eastAsia="宋体" w:cs="等线"/>
                <w:b/>
                <w:sz w:val="24"/>
                <w:szCs w:val="21"/>
              </w:rPr>
              <w:t>1. Basic information of the enterprise</w:t>
            </w:r>
          </w:p>
        </w:tc>
      </w:tr>
      <w:tr w14:paraId="2392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tcPr>
          <w:p w14:paraId="14190976">
            <w:pPr>
              <w:pStyle w:val="132"/>
              <w:ind w:right="93"/>
              <w:rPr>
                <w:sz w:val="24"/>
              </w:rPr>
            </w:pPr>
            <w:r>
              <w:rPr>
                <w:sz w:val="24"/>
              </w:rPr>
              <w:t>1.1</w:t>
            </w:r>
          </w:p>
          <w:p w14:paraId="33014C2A">
            <w:pPr>
              <w:pStyle w:val="132"/>
              <w:tabs>
                <w:tab w:val="left" w:pos="518"/>
              </w:tabs>
              <w:ind w:right="93"/>
              <w:rPr>
                <w:sz w:val="24"/>
              </w:rPr>
            </w:pPr>
            <w:r>
              <w:rPr>
                <w:sz w:val="24"/>
              </w:rPr>
              <w:t>Enterprise name, address, registration number, approval authority</w:t>
            </w:r>
          </w:p>
        </w:tc>
        <w:tc>
          <w:tcPr>
            <w:tcW w:w="4253" w:type="dxa"/>
            <w:tcBorders>
              <w:top w:val="single" w:color="auto" w:sz="4" w:space="0"/>
              <w:left w:val="single" w:color="auto" w:sz="4" w:space="0"/>
              <w:bottom w:val="single" w:color="auto" w:sz="4" w:space="0"/>
              <w:right w:val="single" w:color="auto" w:sz="4" w:space="0"/>
            </w:tcBorders>
          </w:tcPr>
          <w:p w14:paraId="6FAC4EF7">
            <w:pPr>
              <w:pStyle w:val="132"/>
              <w:ind w:left="110" w:right="94"/>
              <w:rPr>
                <w:sz w:val="24"/>
                <w:lang w:eastAsia="zh-CN"/>
              </w:rPr>
            </w:pPr>
            <w:r>
              <w:rPr>
                <w:color w:val="000000"/>
                <w:sz w:val="24"/>
              </w:rPr>
              <w:t>Articles 9 and 10 of the</w:t>
            </w:r>
            <w:r>
              <w:rPr>
                <w:sz w:val="24"/>
              </w:rPr>
              <w:t xml:space="preserve"> </w:t>
            </w:r>
            <w:r>
              <w:rPr>
                <w:rFonts w:eastAsia="宋体"/>
                <w:i/>
                <w:color w:val="000000"/>
                <w:sz w:val="24"/>
              </w:rPr>
              <w:t>Regulations of the People's Republic of China on the Registration and Administration of Overseas Manufacturers of Imported Food</w:t>
            </w:r>
            <w:r>
              <w:rPr>
                <w:rFonts w:eastAsia="宋体"/>
                <w:color w:val="000000"/>
                <w:sz w:val="24"/>
              </w:rPr>
              <w:t xml:space="preserve"> (Decree No. 248 of General Administration of Customs of China)</w:t>
            </w:r>
          </w:p>
        </w:tc>
        <w:tc>
          <w:tcPr>
            <w:tcW w:w="3827" w:type="dxa"/>
            <w:tcBorders>
              <w:top w:val="single" w:color="auto" w:sz="4" w:space="0"/>
              <w:left w:val="single" w:color="auto" w:sz="4" w:space="0"/>
              <w:bottom w:val="single" w:color="auto" w:sz="4" w:space="0"/>
              <w:right w:val="single" w:color="auto" w:sz="4" w:space="0"/>
            </w:tcBorders>
          </w:tcPr>
          <w:p w14:paraId="2FF11632">
            <w:pPr>
              <w:pStyle w:val="132"/>
              <w:spacing w:before="1"/>
              <w:ind w:left="109" w:right="89"/>
              <w:rPr>
                <w:sz w:val="24"/>
              </w:rPr>
            </w:pPr>
            <w:r>
              <w:rPr>
                <w:sz w:val="24"/>
              </w:rPr>
              <w:t>1.1.1 Complete Form 1:</w:t>
            </w:r>
            <w:r>
              <w:rPr>
                <w:spacing w:val="1"/>
                <w:sz w:val="24"/>
              </w:rPr>
              <w:t xml:space="preserve"> "</w:t>
            </w:r>
            <w:r>
              <w:rPr>
                <w:sz w:val="24"/>
              </w:rPr>
              <w:t>Basic</w:t>
            </w:r>
            <w:r>
              <w:rPr>
                <w:spacing w:val="1"/>
                <w:sz w:val="24"/>
              </w:rPr>
              <w:t xml:space="preserve"> </w:t>
            </w:r>
            <w:r>
              <w:rPr>
                <w:sz w:val="24"/>
              </w:rPr>
              <w:t>Information</w:t>
            </w:r>
            <w:r>
              <w:rPr>
                <w:spacing w:val="1"/>
                <w:sz w:val="24"/>
              </w:rPr>
              <w:t xml:space="preserve"> </w:t>
            </w:r>
            <w:r>
              <w:rPr>
                <w:sz w:val="24"/>
              </w:rPr>
              <w:t>Form</w:t>
            </w:r>
            <w:r>
              <w:rPr>
                <w:spacing w:val="1"/>
                <w:sz w:val="24"/>
              </w:rPr>
              <w:t xml:space="preserve"> </w:t>
            </w:r>
            <w:r>
              <w:rPr>
                <w:sz w:val="24"/>
              </w:rPr>
              <w:t>for</w:t>
            </w:r>
            <w:r>
              <w:rPr>
                <w:spacing w:val="1"/>
                <w:sz w:val="24"/>
              </w:rPr>
              <w:t xml:space="preserve"> </w:t>
            </w:r>
            <w:r>
              <w:rPr>
                <w:sz w:val="24"/>
              </w:rPr>
              <w:t>Overseas</w:t>
            </w:r>
            <w:r>
              <w:rPr>
                <w:spacing w:val="1"/>
                <w:sz w:val="24"/>
              </w:rPr>
              <w:t xml:space="preserve"> Manufacturers </w:t>
            </w:r>
            <w:r>
              <w:rPr>
                <w:sz w:val="24"/>
              </w:rPr>
              <w:t>of</w:t>
            </w:r>
            <w:r>
              <w:rPr>
                <w:spacing w:val="1"/>
                <w:sz w:val="24"/>
              </w:rPr>
              <w:t xml:space="preserve"> </w:t>
            </w:r>
            <w:r>
              <w:rPr>
                <w:sz w:val="24"/>
              </w:rPr>
              <w:t>Imported</w:t>
            </w:r>
            <w:r>
              <w:rPr>
                <w:spacing w:val="1"/>
                <w:sz w:val="24"/>
              </w:rPr>
              <w:t xml:space="preserve"> Food for Special Dietary Uses"</w:t>
            </w:r>
          </w:p>
        </w:tc>
        <w:tc>
          <w:tcPr>
            <w:tcW w:w="2268" w:type="dxa"/>
            <w:tcBorders>
              <w:top w:val="single" w:color="auto" w:sz="4" w:space="0"/>
              <w:left w:val="single" w:color="auto" w:sz="4" w:space="0"/>
              <w:bottom w:val="single" w:color="auto" w:sz="4" w:space="0"/>
              <w:right w:val="single" w:color="auto" w:sz="4" w:space="0"/>
            </w:tcBorders>
            <w:vAlign w:val="center"/>
          </w:tcPr>
          <w:p w14:paraId="38D471A6">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246AA5DA">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56460C5F">
            <w:pPr>
              <w:pStyle w:val="8"/>
              <w:adjustRightInd w:val="0"/>
              <w:snapToGrid w:val="0"/>
              <w:ind w:firstLine="0" w:firstLineChars="0"/>
              <w:jc w:val="center"/>
              <w:rPr>
                <w:rFonts w:ascii="Times New Roman" w:hAnsi="Times New Roman" w:eastAsia="方正仿宋_GBK" w:cs="Times New Roman"/>
                <w:sz w:val="24"/>
                <w:szCs w:val="24"/>
              </w:rPr>
            </w:pPr>
          </w:p>
        </w:tc>
      </w:tr>
      <w:tr w14:paraId="267E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143899E1">
            <w:pPr>
              <w:pStyle w:val="38"/>
              <w:spacing w:line="0" w:lineRule="atLeast"/>
              <w:ind w:firstLine="0" w:firstLineChars="0"/>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1.2</w:t>
            </w:r>
          </w:p>
          <w:p w14:paraId="60B4DC63">
            <w:pPr>
              <w:pStyle w:val="8"/>
              <w:adjustRightInd w:val="0"/>
              <w:snapToGrid w:val="0"/>
              <w:ind w:firstLine="0" w:firstLineChars="0"/>
              <w:jc w:val="left"/>
              <w:rPr>
                <w:rFonts w:ascii="Times New Roman" w:hAnsi="Times New Roman" w:eastAsia="方正仿宋_GBK" w:cs="Times New Roman"/>
                <w:b/>
                <w:sz w:val="24"/>
                <w:szCs w:val="24"/>
              </w:rPr>
            </w:pPr>
            <w:r>
              <w:rPr>
                <w:rFonts w:ascii="Times New Roman" w:hAnsi="Times New Roman"/>
                <w:sz w:val="24"/>
              </w:rPr>
              <w:t>Information on products to be exported to China</w:t>
            </w:r>
            <w:r>
              <w:rPr>
                <w:rFonts w:ascii="Times New Roman" w:hAnsi="Times New Roman" w:eastAsia="方正仿宋_GBK" w:cs="Times New Roman"/>
                <w:b/>
                <w:sz w:val="24"/>
                <w:szCs w:val="24"/>
              </w:rPr>
              <w:t xml:space="preserve"> </w:t>
            </w:r>
          </w:p>
        </w:tc>
        <w:tc>
          <w:tcPr>
            <w:tcW w:w="4253" w:type="dxa"/>
            <w:tcBorders>
              <w:top w:val="single" w:color="auto" w:sz="4" w:space="0"/>
              <w:left w:val="single" w:color="auto" w:sz="4" w:space="0"/>
              <w:bottom w:val="single" w:color="auto" w:sz="4" w:space="0"/>
              <w:right w:val="single" w:color="auto" w:sz="4" w:space="0"/>
            </w:tcBorders>
            <w:vAlign w:val="center"/>
          </w:tcPr>
          <w:p w14:paraId="65C4C12B">
            <w:pPr>
              <w:pStyle w:val="37"/>
              <w:spacing w:line="0" w:lineRule="atLeast"/>
              <w:ind w:firstLine="0" w:firstLineChars="0"/>
              <w:jc w:val="left"/>
              <w:rPr>
                <w:rFonts w:ascii="Times New Roman" w:hAnsi="Times New Roman" w:eastAsia="Times New Roman" w:cs="Times New Roman"/>
                <w:kern w:val="0"/>
                <w:sz w:val="24"/>
              </w:rPr>
            </w:pPr>
            <w:r>
              <w:rPr>
                <w:rFonts w:ascii="Times New Roman" w:hAnsi="Times New Roman" w:eastAsia="Times New Roman" w:cs="Times New Roman"/>
                <w:kern w:val="0"/>
                <w:sz w:val="24"/>
                <w:lang w:eastAsia="en-US"/>
              </w:rPr>
              <w:t>1.</w:t>
            </w:r>
            <w:r>
              <w:rPr>
                <w:rFonts w:ascii="Times New Roman" w:hAnsi="Times New Roman" w:eastAsia="Times New Roman" w:cs="Times New Roman"/>
                <w:i/>
                <w:kern w:val="0"/>
                <w:sz w:val="24"/>
                <w:lang w:eastAsia="en-US"/>
              </w:rPr>
              <w:t xml:space="preserve"> National Food Safety Standard - Infant Formula</w:t>
            </w:r>
            <w:r>
              <w:rPr>
                <w:rFonts w:ascii="Times New Roman" w:hAnsi="Times New Roman" w:cs="Times New Roman"/>
                <w:kern w:val="0"/>
                <w:sz w:val="24"/>
                <w:lang w:eastAsia="en-US"/>
              </w:rPr>
              <w:t>(</w:t>
            </w:r>
            <w:r>
              <w:rPr>
                <w:rFonts w:ascii="Times New Roman" w:hAnsi="Times New Roman" w:eastAsia="Times New Roman" w:cs="Times New Roman"/>
                <w:kern w:val="0"/>
                <w:sz w:val="24"/>
                <w:lang w:eastAsia="en-US"/>
              </w:rPr>
              <w:t>GB 10765-2021</w:t>
            </w:r>
            <w:r>
              <w:rPr>
                <w:rFonts w:ascii="Times New Roman" w:hAnsi="Times New Roman" w:cs="Times New Roman"/>
                <w:kern w:val="0"/>
                <w:sz w:val="24"/>
                <w:lang w:eastAsia="en-US"/>
              </w:rPr>
              <w:t>)</w:t>
            </w:r>
            <w:r>
              <w:rPr>
                <w:rFonts w:ascii="Times New Roman" w:hAnsi="Times New Roman" w:cs="Times New Roman"/>
                <w:kern w:val="0"/>
                <w:sz w:val="24"/>
              </w:rPr>
              <w:t xml:space="preserve">; </w:t>
            </w:r>
            <w:r>
              <w:rPr>
                <w:rFonts w:ascii="Times New Roman" w:hAnsi="Times New Roman" w:eastAsia="Times New Roman" w:cs="Times New Roman"/>
                <w:i/>
                <w:kern w:val="0"/>
                <w:sz w:val="24"/>
                <w:lang w:eastAsia="en-US"/>
              </w:rPr>
              <w:t>National Food Safety Standard - Older Infant Formula</w:t>
            </w:r>
            <w:r>
              <w:rPr>
                <w:rFonts w:ascii="Times New Roman" w:hAnsi="Times New Roman" w:cs="Times New Roman"/>
                <w:kern w:val="0"/>
                <w:sz w:val="24"/>
              </w:rPr>
              <w:t>(</w:t>
            </w:r>
            <w:r>
              <w:rPr>
                <w:rFonts w:ascii="Times New Roman" w:hAnsi="Times New Roman" w:eastAsia="Times New Roman" w:cs="Times New Roman"/>
                <w:kern w:val="0"/>
                <w:sz w:val="24"/>
                <w:lang w:eastAsia="en-US"/>
              </w:rPr>
              <w:t>GB10766-2021</w:t>
            </w:r>
            <w:r>
              <w:rPr>
                <w:rFonts w:ascii="Times New Roman" w:hAnsi="Times New Roman" w:cs="Times New Roman"/>
                <w:kern w:val="0"/>
                <w:sz w:val="24"/>
              </w:rPr>
              <w:t xml:space="preserve">); </w:t>
            </w:r>
            <w:r>
              <w:rPr>
                <w:rFonts w:ascii="Times New Roman" w:hAnsi="Times New Roman" w:eastAsia="Times New Roman" w:cs="Times New Roman"/>
                <w:i/>
                <w:kern w:val="0"/>
                <w:sz w:val="24"/>
                <w:lang w:eastAsia="en-US"/>
              </w:rPr>
              <w:t>National Food Safety Standard -Young Children Formula</w:t>
            </w:r>
            <w:r>
              <w:rPr>
                <w:rFonts w:ascii="Times New Roman" w:hAnsi="Times New Roman" w:cs="Times New Roman"/>
                <w:kern w:val="0"/>
                <w:sz w:val="24"/>
              </w:rPr>
              <w:t>(</w:t>
            </w:r>
            <w:r>
              <w:rPr>
                <w:rFonts w:ascii="Times New Roman" w:hAnsi="Times New Roman" w:eastAsia="Times New Roman" w:cs="Times New Roman"/>
                <w:kern w:val="0"/>
                <w:sz w:val="24"/>
                <w:lang w:eastAsia="en-US"/>
              </w:rPr>
              <w:t>GB10767-2021);</w:t>
            </w:r>
          </w:p>
          <w:p w14:paraId="09572317">
            <w:pPr>
              <w:pStyle w:val="37"/>
              <w:spacing w:line="0" w:lineRule="atLeast"/>
              <w:ind w:firstLine="0" w:firstLineChars="0"/>
              <w:jc w:val="left"/>
              <w:rPr>
                <w:rFonts w:ascii="Times New Roman" w:hAnsi="Times New Roman" w:eastAsia="Times New Roman" w:cs="Times New Roman"/>
                <w:kern w:val="0"/>
                <w:sz w:val="24"/>
                <w:lang w:eastAsia="en-US"/>
              </w:rPr>
            </w:pPr>
            <w:r>
              <w:rPr>
                <w:rFonts w:ascii="Times New Roman" w:hAnsi="Times New Roman" w:eastAsia="Times New Roman" w:cs="Times New Roman"/>
                <w:kern w:val="0"/>
                <w:sz w:val="24"/>
                <w:lang w:eastAsia="en-US"/>
              </w:rPr>
              <w:t>2.</w:t>
            </w:r>
            <w:r>
              <w:rPr>
                <w:rFonts w:ascii="Times New Roman" w:hAnsi="Times New Roman" w:eastAsia="Times New Roman" w:cs="Times New Roman"/>
                <w:i/>
                <w:kern w:val="0"/>
                <w:sz w:val="24"/>
                <w:lang w:eastAsia="en-US"/>
              </w:rPr>
              <w:t xml:space="preserve"> National Food Safety Standard -General Rules for Infant Formula food  for Special Medical Purposes </w:t>
            </w:r>
            <w:r>
              <w:rPr>
                <w:rFonts w:ascii="Times New Roman" w:hAnsi="Times New Roman" w:eastAsia="Times New Roman" w:cs="Times New Roman"/>
                <w:kern w:val="0"/>
                <w:sz w:val="24"/>
                <w:lang w:eastAsia="en-US"/>
              </w:rPr>
              <w:t>(GB 25596-2010</w:t>
            </w:r>
            <w:r>
              <w:rPr>
                <w:rFonts w:ascii="Times New Roman" w:hAnsi="Times New Roman" w:cs="Times New Roman"/>
                <w:kern w:val="0"/>
                <w:sz w:val="24"/>
              </w:rPr>
              <w:t>;</w:t>
            </w:r>
            <w:r>
              <w:rPr>
                <w:rFonts w:ascii="Times New Roman" w:hAnsi="Times New Roman" w:cs="Times New Roman"/>
                <w:i/>
                <w:kern w:val="0"/>
                <w:sz w:val="24"/>
              </w:rPr>
              <w:t xml:space="preserve"> </w:t>
            </w:r>
            <w:r>
              <w:rPr>
                <w:rFonts w:ascii="Times New Roman" w:hAnsi="Times New Roman" w:eastAsia="Times New Roman" w:cs="Times New Roman"/>
                <w:kern w:val="0"/>
                <w:sz w:val="24"/>
                <w:lang w:eastAsia="en-US"/>
              </w:rPr>
              <w:t>GB 25596-2025)</w:t>
            </w:r>
            <w:r>
              <w:rPr>
                <w:rFonts w:ascii="Times New Roman" w:hAnsi="Times New Roman" w:eastAsia="Times New Roman" w:cs="Times New Roman"/>
                <w:i/>
                <w:kern w:val="0"/>
                <w:sz w:val="24"/>
                <w:lang w:eastAsia="en-US"/>
              </w:rPr>
              <w:t>; National Food Safety Standard - General Rules of Food for Special Medical Purposes</w:t>
            </w:r>
            <w:r>
              <w:rPr>
                <w:rFonts w:ascii="Times New Roman" w:hAnsi="Times New Roman" w:eastAsia="Times New Roman" w:cs="Times New Roman"/>
                <w:kern w:val="0"/>
                <w:sz w:val="24"/>
                <w:lang w:eastAsia="en-US"/>
              </w:rPr>
              <w:t>(GB 29922-2013);</w:t>
            </w:r>
          </w:p>
          <w:p w14:paraId="6DE44ECC">
            <w:pPr>
              <w:pStyle w:val="37"/>
              <w:spacing w:line="0" w:lineRule="atLeast"/>
              <w:ind w:firstLine="0" w:firstLineChars="0"/>
              <w:jc w:val="left"/>
              <w:rPr>
                <w:rFonts w:ascii="Times New Roman" w:hAnsi="Times New Roman" w:eastAsia="Times New Roman" w:cs="Times New Roman"/>
                <w:i/>
                <w:kern w:val="0"/>
                <w:sz w:val="24"/>
              </w:rPr>
            </w:pPr>
            <w:r>
              <w:rPr>
                <w:rFonts w:ascii="Times New Roman" w:hAnsi="Times New Roman" w:eastAsia="Times New Roman" w:cs="Times New Roman"/>
                <w:kern w:val="0"/>
                <w:sz w:val="24"/>
                <w:lang w:eastAsia="en-US"/>
              </w:rPr>
              <w:t xml:space="preserve">3. </w:t>
            </w:r>
            <w:r>
              <w:rPr>
                <w:rFonts w:ascii="Times New Roman" w:hAnsi="Times New Roman" w:eastAsia="Times New Roman" w:cs="Times New Roman"/>
                <w:i/>
                <w:kern w:val="0"/>
                <w:sz w:val="24"/>
                <w:lang w:eastAsia="en-US"/>
              </w:rPr>
              <w:t xml:space="preserve">National Food Safety Standard Cereal-based Complementary Foods for Infants and Young Children </w:t>
            </w:r>
            <w:r>
              <w:rPr>
                <w:rFonts w:ascii="Times New Roman" w:hAnsi="Times New Roman" w:cs="Times New Roman"/>
                <w:kern w:val="0"/>
                <w:sz w:val="24"/>
              </w:rPr>
              <w:t>(</w:t>
            </w:r>
            <w:r>
              <w:rPr>
                <w:rFonts w:ascii="Times New Roman" w:hAnsi="Times New Roman" w:eastAsia="Times New Roman" w:cs="Times New Roman"/>
                <w:kern w:val="0"/>
                <w:sz w:val="24"/>
                <w:lang w:eastAsia="en-US"/>
              </w:rPr>
              <w:t>GB 10769-2025</w:t>
            </w:r>
            <w:r>
              <w:rPr>
                <w:rFonts w:ascii="Times New Roman" w:hAnsi="Times New Roman" w:cs="Times New Roman"/>
                <w:kern w:val="0"/>
                <w:sz w:val="24"/>
              </w:rPr>
              <w:t>)</w:t>
            </w:r>
            <w:r>
              <w:rPr>
                <w:rFonts w:ascii="Times New Roman" w:hAnsi="Times New Roman" w:eastAsia="Times New Roman" w:cs="Times New Roman"/>
                <w:kern w:val="0"/>
                <w:sz w:val="24"/>
                <w:lang w:eastAsia="en-US"/>
              </w:rPr>
              <w:t xml:space="preserve"> ;</w:t>
            </w:r>
            <w:r>
              <w:rPr>
                <w:rFonts w:ascii="Times New Roman" w:hAnsi="Times New Roman" w:cs="Times New Roman"/>
                <w:i/>
                <w:kern w:val="0"/>
                <w:sz w:val="24"/>
              </w:rPr>
              <w:t xml:space="preserve"> </w:t>
            </w:r>
            <w:r>
              <w:rPr>
                <w:rFonts w:ascii="Times New Roman" w:hAnsi="Times New Roman" w:eastAsia="Times New Roman" w:cs="Times New Roman"/>
                <w:i/>
                <w:kern w:val="0"/>
                <w:sz w:val="24"/>
                <w:lang w:eastAsia="en-US"/>
              </w:rPr>
              <w:t>National Food Safety Standard - Canned complementary Foods for Infants and Young Children</w:t>
            </w:r>
            <w:r>
              <w:rPr>
                <w:rFonts w:ascii="Times New Roman" w:hAnsi="Times New Roman" w:cs="Times New Roman"/>
                <w:kern w:val="0"/>
                <w:sz w:val="24"/>
              </w:rPr>
              <w:t>(</w:t>
            </w:r>
            <w:r>
              <w:rPr>
                <w:rFonts w:ascii="Times New Roman" w:hAnsi="Times New Roman" w:eastAsia="Times New Roman" w:cs="Times New Roman"/>
                <w:kern w:val="0"/>
                <w:sz w:val="24"/>
                <w:lang w:eastAsia="en-US"/>
              </w:rPr>
              <w:t>GB 10770-2025</w:t>
            </w:r>
            <w:r>
              <w:rPr>
                <w:rFonts w:hint="eastAsia" w:ascii="Times New Roman" w:hAnsi="Times New Roman" w:cs="Times New Roman"/>
                <w:kern w:val="0"/>
                <w:sz w:val="24"/>
              </w:rPr>
              <w:t>)</w:t>
            </w:r>
            <w:r>
              <w:rPr>
                <w:rFonts w:ascii="Times New Roman" w:hAnsi="Times New Roman" w:cs="Times New Roman"/>
                <w:kern w:val="0"/>
                <w:sz w:val="24"/>
              </w:rPr>
              <w:t>;</w:t>
            </w:r>
          </w:p>
          <w:p w14:paraId="1145AC89">
            <w:pPr>
              <w:pStyle w:val="8"/>
              <w:adjustRightInd w:val="0"/>
              <w:snapToGrid w:val="0"/>
              <w:ind w:firstLine="0" w:firstLineChars="0"/>
              <w:jc w:val="left"/>
              <w:rPr>
                <w:rFonts w:ascii="Times New Roman" w:hAnsi="Times New Roman" w:eastAsia="Times New Roman" w:cs="Times New Roman"/>
                <w:i/>
                <w:kern w:val="0"/>
                <w:sz w:val="24"/>
                <w:lang w:eastAsia="en-US"/>
              </w:rPr>
            </w:pPr>
            <w:r>
              <w:rPr>
                <w:rFonts w:ascii="Times New Roman" w:hAnsi="Times New Roman" w:eastAsia="Times New Roman" w:cs="Times New Roman"/>
                <w:kern w:val="0"/>
                <w:sz w:val="24"/>
                <w:lang w:eastAsia="en-US"/>
              </w:rPr>
              <w:t>4</w:t>
            </w:r>
            <w:r>
              <w:rPr>
                <w:rFonts w:ascii="Times New Roman" w:hAnsi="Times New Roman" w:eastAsia="宋体" w:cs="Times New Roman"/>
                <w:kern w:val="0"/>
                <w:sz w:val="24"/>
              </w:rPr>
              <w:t>.</w:t>
            </w:r>
            <w:r>
              <w:rPr>
                <w:rFonts w:ascii="Times New Roman" w:hAnsi="Times New Roman" w:eastAsia="Times New Roman" w:cs="Times New Roman"/>
                <w:i/>
                <w:kern w:val="0"/>
                <w:sz w:val="24"/>
                <w:lang w:eastAsia="en-US"/>
              </w:rPr>
              <w:t>National Food Safety Standard -   Complementary Food supplement</w:t>
            </w:r>
            <w:r>
              <w:rPr>
                <w:rFonts w:ascii="Times New Roman" w:hAnsi="Times New Roman" w:eastAsia="宋体" w:cs="Times New Roman"/>
                <w:kern w:val="0"/>
                <w:sz w:val="24"/>
              </w:rPr>
              <w:t xml:space="preserve"> (</w:t>
            </w:r>
            <w:r>
              <w:rPr>
                <w:rFonts w:ascii="Times New Roman" w:hAnsi="Times New Roman" w:eastAsia="Times New Roman" w:cs="Times New Roman"/>
                <w:kern w:val="0"/>
                <w:sz w:val="24"/>
                <w:lang w:eastAsia="en-US"/>
              </w:rPr>
              <w:t>GB 22570-2014</w:t>
            </w:r>
            <w:r>
              <w:rPr>
                <w:rFonts w:hint="eastAsia" w:ascii="Times New Roman" w:hAnsi="Times New Roman" w:eastAsia="宋体" w:cs="Times New Roman"/>
                <w:kern w:val="0"/>
                <w:sz w:val="24"/>
              </w:rPr>
              <w:t>);</w:t>
            </w:r>
            <w:r>
              <w:rPr>
                <w:rFonts w:ascii="Times New Roman" w:hAnsi="Times New Roman" w:eastAsia="宋体" w:cs="Times New Roman"/>
                <w:i/>
                <w:kern w:val="0"/>
                <w:sz w:val="24"/>
              </w:rPr>
              <w:t xml:space="preserve"> </w:t>
            </w:r>
            <w:r>
              <w:rPr>
                <w:rFonts w:ascii="Times New Roman" w:hAnsi="Times New Roman" w:eastAsia="Times New Roman" w:cs="Times New Roman"/>
                <w:i/>
                <w:kern w:val="0"/>
                <w:sz w:val="24"/>
                <w:lang w:eastAsia="en-US"/>
              </w:rPr>
              <w:t>National Food Safety Standard - General Rules for Sports Nutrition Food</w:t>
            </w:r>
            <w:r>
              <w:rPr>
                <w:rFonts w:ascii="Times New Roman" w:hAnsi="Times New Roman" w:eastAsia="宋体" w:cs="Times New Roman"/>
                <w:kern w:val="0"/>
                <w:sz w:val="24"/>
              </w:rPr>
              <w:t xml:space="preserve"> (</w:t>
            </w:r>
            <w:r>
              <w:rPr>
                <w:rFonts w:ascii="Times New Roman" w:hAnsi="Times New Roman" w:eastAsia="Times New Roman" w:cs="Times New Roman"/>
                <w:kern w:val="0"/>
                <w:sz w:val="24"/>
                <w:lang w:eastAsia="en-US"/>
              </w:rPr>
              <w:t>GB 24154-2015);</w:t>
            </w:r>
            <w:r>
              <w:rPr>
                <w:rFonts w:hint="eastAsia" w:ascii="Times New Roman" w:hAnsi="Times New Roman" w:eastAsia="宋体" w:cs="Times New Roman"/>
                <w:kern w:val="0"/>
                <w:sz w:val="24"/>
              </w:rPr>
              <w:t xml:space="preserve"> </w:t>
            </w:r>
            <w:r>
              <w:rPr>
                <w:rFonts w:ascii="Times New Roman" w:hAnsi="Times New Roman" w:eastAsia="Times New Roman" w:cs="Times New Roman"/>
                <w:kern w:val="0"/>
                <w:sz w:val="24"/>
                <w:lang w:eastAsia="en-US"/>
              </w:rPr>
              <w:t xml:space="preserve"> </w:t>
            </w:r>
            <w:r>
              <w:rPr>
                <w:rFonts w:ascii="Times New Roman" w:hAnsi="Times New Roman" w:eastAsia="Times New Roman" w:cs="Times New Roman"/>
                <w:i/>
                <w:kern w:val="0"/>
                <w:sz w:val="24"/>
                <w:lang w:eastAsia="en-US"/>
              </w:rPr>
              <w:t>National Food Safety Standard</w:t>
            </w:r>
            <w:r>
              <w:rPr>
                <w:rFonts w:ascii="Times New Roman" w:hAnsi="Times New Roman" w:cs="Times New Roman"/>
              </w:rPr>
              <w:t xml:space="preserve"> - </w:t>
            </w:r>
            <w:r>
              <w:rPr>
                <w:rFonts w:ascii="Times New Roman" w:hAnsi="Times New Roman" w:eastAsia="Times New Roman" w:cs="Times New Roman"/>
                <w:i/>
                <w:kern w:val="0"/>
                <w:sz w:val="24"/>
                <w:lang w:eastAsia="en-US"/>
              </w:rPr>
              <w:t>Nutritional Supplement Food for Pregnant Women and Lactating Mothers</w:t>
            </w:r>
            <w:r>
              <w:rPr>
                <w:rFonts w:ascii="Times New Roman" w:hAnsi="Times New Roman" w:eastAsia="宋体" w:cs="Times New Roman"/>
                <w:kern w:val="0"/>
                <w:sz w:val="24"/>
              </w:rPr>
              <w:t xml:space="preserve"> (</w:t>
            </w:r>
            <w:r>
              <w:rPr>
                <w:rFonts w:ascii="Times New Roman" w:hAnsi="Times New Roman" w:eastAsia="Times New Roman" w:cs="Times New Roman"/>
                <w:kern w:val="0"/>
                <w:sz w:val="24"/>
                <w:lang w:eastAsia="en-US"/>
              </w:rPr>
              <w:t>GB 31601-2015).</w:t>
            </w:r>
          </w:p>
        </w:tc>
        <w:tc>
          <w:tcPr>
            <w:tcW w:w="3827" w:type="dxa"/>
            <w:tcBorders>
              <w:top w:val="single" w:color="auto" w:sz="4" w:space="0"/>
              <w:left w:val="single" w:color="auto" w:sz="4" w:space="0"/>
              <w:bottom w:val="single" w:color="auto" w:sz="4" w:space="0"/>
              <w:right w:val="single" w:color="auto" w:sz="4" w:space="0"/>
            </w:tcBorders>
            <w:vAlign w:val="center"/>
          </w:tcPr>
          <w:p w14:paraId="0097DDA7">
            <w:pPr>
              <w:pStyle w:val="8"/>
              <w:adjustRightInd w:val="0"/>
              <w:snapToGrid w:val="0"/>
              <w:ind w:firstLine="0" w:firstLineChars="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1.2.1</w:t>
            </w:r>
            <w:r>
              <w:t xml:space="preserve"> </w:t>
            </w:r>
            <w:r>
              <w:rPr>
                <w:rFonts w:ascii="Times New Roman" w:hAnsi="Times New Roman" w:eastAsia="方正仿宋_GBK" w:cs="Times New Roman"/>
                <w:sz w:val="24"/>
                <w:szCs w:val="24"/>
              </w:rPr>
              <w:t>Specify the standards that the product(s) applied for registration comply with.</w:t>
            </w:r>
          </w:p>
          <w:p w14:paraId="490CACE4">
            <w:pPr>
              <w:pStyle w:val="8"/>
              <w:adjustRightInd w:val="0"/>
              <w:snapToGrid w:val="0"/>
              <w:ind w:firstLine="0" w:firstLineChars="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1.2.2</w:t>
            </w:r>
            <w:r>
              <w:t xml:space="preserve"> </w:t>
            </w:r>
            <w:r>
              <w:rPr>
                <w:rFonts w:ascii="Times New Roman" w:hAnsi="Times New Roman" w:eastAsia="方正仿宋_GBK" w:cs="Times New Roman"/>
                <w:sz w:val="24"/>
                <w:szCs w:val="24"/>
              </w:rPr>
              <w:t>For formula food for special medical purposes registered with China's food safety supervision and administration department, provide the relevant registration certificate (if applicable).</w:t>
            </w:r>
          </w:p>
        </w:tc>
        <w:tc>
          <w:tcPr>
            <w:tcW w:w="2268" w:type="dxa"/>
            <w:tcBorders>
              <w:top w:val="single" w:color="auto" w:sz="4" w:space="0"/>
              <w:left w:val="single" w:color="auto" w:sz="4" w:space="0"/>
              <w:bottom w:val="single" w:color="auto" w:sz="4" w:space="0"/>
              <w:right w:val="single" w:color="auto" w:sz="4" w:space="0"/>
            </w:tcBorders>
            <w:vAlign w:val="center"/>
          </w:tcPr>
          <w:p w14:paraId="43B16448">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4FEFA323">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77B640EA">
            <w:pPr>
              <w:pStyle w:val="8"/>
              <w:adjustRightInd w:val="0"/>
              <w:snapToGrid w:val="0"/>
              <w:ind w:firstLine="0" w:firstLineChars="0"/>
              <w:jc w:val="center"/>
              <w:rPr>
                <w:rFonts w:ascii="Times New Roman" w:hAnsi="Times New Roman" w:eastAsia="方正仿宋_GBK" w:cs="Times New Roman"/>
                <w:sz w:val="24"/>
                <w:szCs w:val="24"/>
              </w:rPr>
            </w:pPr>
          </w:p>
        </w:tc>
      </w:tr>
      <w:tr w14:paraId="66A7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780D159E">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2. Enterprise location and workshop layout</w:t>
            </w:r>
          </w:p>
        </w:tc>
      </w:tr>
      <w:tr w14:paraId="7C23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0971C426">
            <w:pPr>
              <w:pStyle w:val="11"/>
              <w:adjustRightInd w:val="0"/>
              <w:snapToGrid w:val="0"/>
              <w:spacing w:before="40" w:after="40"/>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 xml:space="preserve">2.1 </w:t>
            </w:r>
          </w:p>
          <w:p w14:paraId="5B1BC35C">
            <w:pPr>
              <w:pStyle w:val="11"/>
              <w:adjustRightInd w:val="0"/>
              <w:snapToGrid w:val="0"/>
              <w:spacing w:before="40" w:after="40"/>
              <w:jc w:val="left"/>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Enterprise siting and plant environment</w:t>
            </w:r>
          </w:p>
        </w:tc>
        <w:tc>
          <w:tcPr>
            <w:tcW w:w="4253" w:type="dxa"/>
            <w:tcBorders>
              <w:top w:val="single" w:color="auto" w:sz="4" w:space="0"/>
              <w:left w:val="single" w:color="auto" w:sz="4" w:space="0"/>
              <w:bottom w:val="single" w:color="auto" w:sz="4" w:space="0"/>
              <w:right w:val="single" w:color="auto" w:sz="4" w:space="0"/>
            </w:tcBorders>
            <w:vAlign w:val="center"/>
          </w:tcPr>
          <w:p w14:paraId="3E52C7FC">
            <w:pPr>
              <w:pStyle w:val="12"/>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ascii="Times New Roman" w:hAnsi="Times New Roman" w:eastAsia="方正仿宋_GBK" w:cs="Times New Roman"/>
                <w:i/>
                <w:sz w:val="24"/>
                <w:szCs w:val="24"/>
              </w:rPr>
              <w:t xml:space="preserve"> National Food Safety Standard</w:t>
            </w:r>
            <w:r>
              <w:rPr>
                <w:rFonts w:ascii="Times New Roman" w:hAnsi="Times New Roman" w:eastAsia="宋体"/>
                <w:i/>
                <w:sz w:val="24"/>
              </w:rPr>
              <w:t xml:space="preserve"> - General Hygienic Regulation for Food Enterprise </w:t>
            </w:r>
            <w:r>
              <w:rPr>
                <w:rFonts w:ascii="Times New Roman" w:hAnsi="Times New Roman" w:eastAsia="宋体"/>
                <w:sz w:val="24"/>
              </w:rPr>
              <w:t>(GB14881-2013</w:t>
            </w:r>
            <w:r>
              <w:rPr>
                <w:rFonts w:hint="eastAsia" w:ascii="Times New Roman" w:eastAsia="方正仿宋_GBK" w:cs="Times New Roman"/>
                <w:sz w:val="24"/>
                <w:szCs w:val="24"/>
                <w:lang w:val="en-US" w:eastAsia="zh-CN"/>
              </w:rPr>
              <w:t>,GB 14881-2025</w:t>
            </w:r>
            <w:r>
              <w:rPr>
                <w:rFonts w:ascii="Times New Roman" w:hAnsi="Times New Roman" w:eastAsia="宋体"/>
                <w:sz w:val="24"/>
              </w:rPr>
              <w:t>)</w:t>
            </w:r>
            <w:r>
              <w:rPr>
                <w:rFonts w:ascii="Times New Roman" w:hAnsi="Times New Roman" w:eastAsia="方正仿宋_GBK" w:cs="Times New Roman"/>
                <w:sz w:val="24"/>
                <w:szCs w:val="24"/>
              </w:rPr>
              <w:t>, Section 3;</w:t>
            </w:r>
          </w:p>
          <w:p w14:paraId="5CA3870A">
            <w:pPr>
              <w:pStyle w:val="12"/>
              <w:adjustRightInd w:val="0"/>
              <w:snapToGrid w:val="0"/>
              <w:ind w:firstLine="0" w:firstLineChars="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2. </w:t>
            </w:r>
            <w:r>
              <w:rPr>
                <w:rFonts w:hint="eastAsia" w:ascii="Times New Roman" w:hAnsi="Times New Roman" w:eastAsia="方正仿宋_GBK" w:cs="Times New Roman"/>
                <w:i/>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Section 3.2</w:t>
            </w:r>
            <w:r>
              <w:rPr>
                <w:rFonts w:ascii="Times New Roman" w:hAnsi="Times New Roman" w:eastAsia="方正仿宋_GBK" w:cs="Times New Roman"/>
                <w:sz w:val="24"/>
                <w:szCs w:val="24"/>
              </w:rPr>
              <w:t>.</w:t>
            </w:r>
          </w:p>
          <w:p w14:paraId="566E6871">
            <w:pPr>
              <w:pStyle w:val="12"/>
              <w:adjustRightInd w:val="0"/>
              <w:snapToGrid w:val="0"/>
              <w:ind w:firstLine="0" w:firstLineChars="0"/>
              <w:rPr>
                <w:rFonts w:ascii="Times New Roman" w:hAnsi="Times New Roman" w:eastAsia="方正仿宋_GBK" w:cs="Times New Roman"/>
                <w:i/>
                <w:sz w:val="24"/>
                <w:szCs w:val="24"/>
              </w:rPr>
            </w:pPr>
          </w:p>
        </w:tc>
        <w:tc>
          <w:tcPr>
            <w:tcW w:w="3827" w:type="dxa"/>
            <w:tcBorders>
              <w:top w:val="single" w:color="auto" w:sz="4" w:space="0"/>
              <w:left w:val="single" w:color="auto" w:sz="4" w:space="0"/>
              <w:bottom w:val="single" w:color="auto" w:sz="4" w:space="0"/>
              <w:right w:val="single" w:color="auto" w:sz="4" w:space="0"/>
            </w:tcBorders>
            <w:vAlign w:val="center"/>
          </w:tcPr>
          <w:p w14:paraId="7C242F97">
            <w:pPr>
              <w:pStyle w:val="1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2.1.1 Provide a site layout plan, indicating the names of different operational areas.</w:t>
            </w:r>
          </w:p>
          <w:p w14:paraId="4556FACC">
            <w:pPr>
              <w:pStyle w:val="13"/>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sz w:val="24"/>
                <w:szCs w:val="24"/>
              </w:rPr>
              <w:t>2.1.2 Provide photographs of the factory’s surrounding environment, with information indicating the type of area (e.g., urban, suburban, industrial, agricultural, residential) indicated in the pictures.</w:t>
            </w:r>
          </w:p>
        </w:tc>
        <w:tc>
          <w:tcPr>
            <w:tcW w:w="2268" w:type="dxa"/>
            <w:tcBorders>
              <w:top w:val="single" w:color="auto" w:sz="4" w:space="0"/>
              <w:left w:val="single" w:color="auto" w:sz="4" w:space="0"/>
              <w:bottom w:val="single" w:color="auto" w:sz="4" w:space="0"/>
              <w:right w:val="single" w:color="auto" w:sz="4" w:space="0"/>
            </w:tcBorders>
            <w:vAlign w:val="center"/>
          </w:tcPr>
          <w:p w14:paraId="023B4102">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385EE67F">
            <w:pPr>
              <w:pStyle w:val="15"/>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0861E625">
            <w:pPr>
              <w:pStyle w:val="8"/>
              <w:adjustRightInd w:val="0"/>
              <w:snapToGrid w:val="0"/>
              <w:ind w:firstLine="0" w:firstLineChars="0"/>
              <w:jc w:val="center"/>
              <w:rPr>
                <w:rFonts w:ascii="Times New Roman" w:hAnsi="Times New Roman" w:eastAsia="方正仿宋_GBK" w:cs="Times New Roman"/>
                <w:sz w:val="24"/>
                <w:szCs w:val="24"/>
              </w:rPr>
            </w:pPr>
          </w:p>
        </w:tc>
      </w:tr>
      <w:tr w14:paraId="4961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495AD86F">
            <w:pPr>
              <w:adjustRightInd w:val="0"/>
              <w:snapToGrid w:val="0"/>
              <w:spacing w:before="40" w:after="40"/>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2.2</w:t>
            </w:r>
          </w:p>
          <w:p w14:paraId="00466ABA">
            <w:pPr>
              <w:adjustRightInd w:val="0"/>
              <w:snapToGrid w:val="0"/>
              <w:spacing w:before="40" w:after="40"/>
              <w:jc w:val="left"/>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Workshop design and layout</w:t>
            </w:r>
          </w:p>
          <w:p w14:paraId="36CD911B">
            <w:pPr>
              <w:adjustRightInd w:val="0"/>
              <w:snapToGrid w:val="0"/>
              <w:spacing w:before="40" w:after="40"/>
              <w:rPr>
                <w:rFonts w:ascii="Times New Roman" w:hAnsi="Times New Roman" w:eastAsia="方正仿宋_GBK" w:cs="Times New Roman"/>
                <w:kern w:val="0"/>
                <w:sz w:val="24"/>
                <w:szCs w:val="24"/>
              </w:rPr>
            </w:pPr>
          </w:p>
        </w:tc>
        <w:tc>
          <w:tcPr>
            <w:tcW w:w="4253" w:type="dxa"/>
            <w:tcBorders>
              <w:top w:val="single" w:color="auto" w:sz="4" w:space="0"/>
              <w:left w:val="single" w:color="auto" w:sz="4" w:space="0"/>
              <w:bottom w:val="single" w:color="auto" w:sz="4" w:space="0"/>
              <w:right w:val="single" w:color="auto" w:sz="4" w:space="0"/>
            </w:tcBorders>
            <w:vAlign w:val="center"/>
          </w:tcPr>
          <w:p w14:paraId="711AB47B">
            <w:pPr>
              <w:adjustRightInd w:val="0"/>
              <w:snapToGrid w:val="0"/>
              <w:ind w:left="-1" w:leftChars="-1" w:hanging="1"/>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1. </w:t>
            </w:r>
            <w:r>
              <w:rPr>
                <w:rFonts w:ascii="Times New Roman" w:hAnsi="Times New Roman" w:eastAsia="方正仿宋_GBK" w:cs="Times New Roman"/>
                <w:i/>
                <w:sz w:val="24"/>
                <w:szCs w:val="24"/>
              </w:rPr>
              <w:t xml:space="preserve">National Food Safety Standard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hint="eastAsia" w:ascii="Times New Roman" w:eastAsia="方正仿宋_GBK" w:cs="Times New Roman"/>
                <w:sz w:val="24"/>
                <w:szCs w:val="24"/>
                <w:lang w:val="en-US" w:eastAsia="zh-CN"/>
              </w:rPr>
              <w:t>,GB 14881-2025</w:t>
            </w:r>
            <w:r>
              <w:rPr>
                <w:rFonts w:ascii="Times New Roman" w:hAnsi="Times New Roman" w:eastAsia="宋体"/>
                <w:sz w:val="24"/>
              </w:rPr>
              <w:t>)</w:t>
            </w:r>
            <w:r>
              <w:rPr>
                <w:rFonts w:ascii="Times New Roman" w:hAnsi="Times New Roman" w:eastAsia="方正仿宋_GBK" w:cs="Times New Roman"/>
                <w:sz w:val="24"/>
                <w:szCs w:val="24"/>
              </w:rPr>
              <w:t>, Section</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4;</w:t>
            </w:r>
          </w:p>
          <w:p w14:paraId="25FA864D">
            <w:pPr>
              <w:pStyle w:val="12"/>
              <w:adjustRightInd w:val="0"/>
              <w:snapToGrid w:val="0"/>
              <w:ind w:firstLine="0" w:firstLineChars="0"/>
              <w:jc w:val="left"/>
              <w:rPr>
                <w:rFonts w:ascii="Times New Roman" w:hAnsi="Times New Roman" w:eastAsia="方正仿宋_GBK" w:cs="Times New Roman"/>
                <w:i/>
                <w:sz w:val="24"/>
                <w:szCs w:val="24"/>
              </w:rPr>
            </w:pPr>
            <w:r>
              <w:rPr>
                <w:rFonts w:hint="eastAsia" w:ascii="Times New Roman" w:hAnsi="Times New Roman" w:eastAsia="方正仿宋_GBK" w:cs="Times New Roman"/>
                <w:sz w:val="24"/>
                <w:szCs w:val="24"/>
              </w:rPr>
              <w:t xml:space="preserve">2. </w:t>
            </w:r>
            <w:r>
              <w:rPr>
                <w:rFonts w:hint="eastAsia" w:ascii="Times New Roman" w:hAnsi="Times New Roman" w:eastAsia="方正仿宋_GBK" w:cs="Times New Roman"/>
                <w:i/>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Foods for Special Medical Purposes</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(GB 29923-2023</w:t>
            </w:r>
            <w:r>
              <w:rPr>
                <w:rFonts w:ascii="Times New Roman" w:hAnsi="Times New Roman" w:eastAsia="宋体"/>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4.2;</w:t>
            </w:r>
          </w:p>
          <w:p w14:paraId="3DB106AB">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3. </w:t>
            </w:r>
            <w:r>
              <w:rPr>
                <w:rFonts w:hint="eastAsia" w:ascii="Times New Roman" w:hAnsi="Times New Roman" w:eastAsia="方正仿宋_GBK" w:cs="Times New Roman"/>
                <w:i/>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Section 4.2.</w:t>
            </w:r>
          </w:p>
        </w:tc>
        <w:tc>
          <w:tcPr>
            <w:tcW w:w="3827" w:type="dxa"/>
            <w:tcBorders>
              <w:top w:val="single" w:color="auto" w:sz="4" w:space="0"/>
              <w:left w:val="single" w:color="auto" w:sz="4" w:space="0"/>
              <w:bottom w:val="single" w:color="auto" w:sz="4" w:space="0"/>
              <w:right w:val="single" w:color="auto" w:sz="4" w:space="0"/>
            </w:tcBorders>
            <w:vAlign w:val="center"/>
          </w:tcPr>
          <w:p w14:paraId="385638F9">
            <w:pPr>
              <w:pStyle w:val="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2.2.1 Provide a workshop floor plan indicating the flow of personnel and material, the function of different processing areas, and the extent of the areas with different cleanliness levels.</w:t>
            </w:r>
          </w:p>
        </w:tc>
        <w:tc>
          <w:tcPr>
            <w:tcW w:w="2268" w:type="dxa"/>
            <w:tcBorders>
              <w:top w:val="single" w:color="auto" w:sz="4" w:space="0"/>
              <w:left w:val="single" w:color="auto" w:sz="4" w:space="0"/>
              <w:bottom w:val="single" w:color="auto" w:sz="4" w:space="0"/>
              <w:right w:val="single" w:color="auto" w:sz="4" w:space="0"/>
            </w:tcBorders>
            <w:vAlign w:val="center"/>
          </w:tcPr>
          <w:p w14:paraId="6B379A29">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4551877E">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0AFE5950">
            <w:pPr>
              <w:pStyle w:val="8"/>
              <w:adjustRightInd w:val="0"/>
              <w:snapToGrid w:val="0"/>
              <w:ind w:firstLine="0" w:firstLineChars="0"/>
              <w:jc w:val="center"/>
              <w:rPr>
                <w:rFonts w:ascii="Times New Roman" w:hAnsi="Times New Roman" w:eastAsia="方正仿宋_GBK" w:cs="Times New Roman"/>
                <w:sz w:val="24"/>
                <w:szCs w:val="24"/>
              </w:rPr>
            </w:pPr>
          </w:p>
        </w:tc>
      </w:tr>
      <w:tr w14:paraId="6E98C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1CF83381">
            <w:pPr>
              <w:pStyle w:val="2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3. Facilities and equipment</w:t>
            </w:r>
          </w:p>
        </w:tc>
      </w:tr>
      <w:tr w14:paraId="464D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5F0EE917">
            <w:pPr>
              <w:pStyle w:val="18"/>
              <w:snapToGrid w:val="0"/>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3.1</w:t>
            </w:r>
          </w:p>
          <w:p w14:paraId="6B87C5A4">
            <w:pPr>
              <w:pStyle w:val="18"/>
              <w:snapToGrid w:val="0"/>
              <w:rPr>
                <w:rFonts w:ascii="Times New Roman" w:hAnsi="Times New Roman" w:eastAsia="方正仿宋_GBK" w:cs="Times New Roman"/>
                <w:sz w:val="24"/>
                <w:szCs w:val="24"/>
              </w:rPr>
            </w:pPr>
            <w:r>
              <w:rPr>
                <w:rFonts w:ascii="Times New Roman" w:hAnsi="Times New Roman" w:eastAsia="方正仿宋_GBK" w:cs="Times New Roman"/>
                <w:bCs/>
                <w:sz w:val="24"/>
                <w:szCs w:val="24"/>
              </w:rPr>
              <w:t>Production and processing equipment</w:t>
            </w:r>
          </w:p>
        </w:tc>
        <w:tc>
          <w:tcPr>
            <w:tcW w:w="4253" w:type="dxa"/>
            <w:tcBorders>
              <w:top w:val="single" w:color="auto" w:sz="4" w:space="0"/>
              <w:left w:val="single" w:color="auto" w:sz="4" w:space="0"/>
              <w:bottom w:val="single" w:color="auto" w:sz="4" w:space="0"/>
              <w:right w:val="single" w:color="auto" w:sz="4" w:space="0"/>
            </w:tcBorders>
            <w:vAlign w:val="center"/>
          </w:tcPr>
          <w:p w14:paraId="4BF6BC83">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1. </w:t>
            </w:r>
            <w:r>
              <w:rPr>
                <w:rFonts w:hint="eastAsia" w:ascii="Times New Roman" w:hAnsi="Times New Roman" w:eastAsia="方正仿宋_GBK" w:cs="Times New Roman"/>
                <w:i/>
                <w:kern w:val="0"/>
                <w:sz w:val="24"/>
                <w:szCs w:val="24"/>
              </w:rPr>
              <w:t xml:space="preserve">National Food Safety Standard - General Hygienic Regulation for </w:t>
            </w:r>
            <w:r>
              <w:rPr>
                <w:rFonts w:ascii="Times New Roman" w:hAnsi="Times New Roman"/>
                <w:i/>
                <w:sz w:val="24"/>
              </w:rPr>
              <w:t xml:space="preserve">Food Enterprise </w:t>
            </w:r>
            <w:r>
              <w:rPr>
                <w:rFonts w:ascii="Times New Roman" w:hAnsi="Times New Roman"/>
                <w:sz w:val="24"/>
              </w:rPr>
              <w:t>(GB14881-2013</w:t>
            </w:r>
            <w:r>
              <w:rPr>
                <w:rFonts w:hint="eastAsia" w:ascii="Times New Roman" w:eastAsia="方正仿宋_GBK" w:cs="Times New Roman"/>
                <w:sz w:val="24"/>
                <w:szCs w:val="24"/>
                <w:lang w:val="en-US" w:eastAsia="zh-CN"/>
              </w:rPr>
              <w:t>,GB 14881-2025</w:t>
            </w:r>
            <w:r>
              <w:rPr>
                <w:rFonts w:ascii="Times New Roman" w:hAnsi="Times New Roman"/>
                <w:sz w:val="24"/>
              </w:rPr>
              <w:t>)</w:t>
            </w:r>
            <w:r>
              <w:rPr>
                <w:rFonts w:ascii="Times New Roman" w:hAnsi="Times New Roman" w:eastAsia="方正仿宋_GBK" w:cs="Times New Roman"/>
                <w:sz w:val="24"/>
                <w:szCs w:val="24"/>
              </w:rPr>
              <w:t xml:space="preserve">, Section </w:t>
            </w:r>
            <w:r>
              <w:rPr>
                <w:rFonts w:hint="eastAsia"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sz w:val="24"/>
                <w:szCs w:val="24"/>
              </w:rPr>
              <w:t>5.2</w:t>
            </w:r>
            <w:r>
              <w:rPr>
                <w:rFonts w:ascii="Times New Roman" w:hAnsi="Times New Roman" w:eastAsia="方正仿宋_GBK" w:cs="Times New Roman"/>
                <w:sz w:val="24"/>
                <w:szCs w:val="24"/>
              </w:rPr>
              <w:t>;</w:t>
            </w:r>
          </w:p>
          <w:p w14:paraId="0A30873E">
            <w:pPr>
              <w:pStyle w:val="37"/>
              <w:spacing w:line="0" w:lineRule="atLeast"/>
              <w:ind w:firstLine="0" w:firstLineChars="0"/>
              <w:jc w:val="left"/>
              <w:rPr>
                <w:rFonts w:ascii="Times New Roman" w:hAnsi="Times New Roman" w:eastAsia="方正仿宋_GBK" w:cs="Times New Roman"/>
                <w:i/>
                <w:kern w:val="0"/>
                <w:sz w:val="24"/>
                <w:szCs w:val="24"/>
              </w:rPr>
            </w:pPr>
            <w:r>
              <w:rPr>
                <w:rFonts w:hint="eastAsia" w:ascii="Times New Roman" w:hAnsi="Times New Roman" w:eastAsia="方正仿宋_GBK" w:cs="Times New Roman"/>
                <w:sz w:val="24"/>
                <w:szCs w:val="24"/>
              </w:rPr>
              <w:t>2.</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i/>
                <w:kern w:val="0"/>
                <w:sz w:val="24"/>
                <w:szCs w:val="24"/>
              </w:rPr>
              <w:t xml:space="preserve">National Food Safety Standard - Hygienic Specifications </w:t>
            </w:r>
            <w:r>
              <w:rPr>
                <w:rFonts w:ascii="Times New Roman" w:hAnsi="Times New Roman" w:eastAsia="方正仿宋_GBK" w:cs="Times New Roman"/>
                <w:i/>
                <w:kern w:val="0"/>
                <w:sz w:val="24"/>
                <w:szCs w:val="24"/>
              </w:rPr>
              <w:t>of</w:t>
            </w:r>
            <w:r>
              <w:rPr>
                <w:rFonts w:hint="eastAsia" w:ascii="Times New Roman" w:hAnsi="Times New Roman" w:eastAsia="方正仿宋_GBK" w:cs="Times New Roman"/>
                <w:i/>
                <w:kern w:val="0"/>
                <w:sz w:val="24"/>
                <w:szCs w:val="24"/>
              </w:rPr>
              <w:t xml:space="preserve"> Cannery</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8950-2016</w:t>
            </w:r>
            <w:r>
              <w:rPr>
                <w:rFonts w:ascii="Times New Roman" w:hAnsi="Times New Roman"/>
                <w:sz w:val="24"/>
              </w:rPr>
              <w:t>)</w:t>
            </w:r>
            <w:r>
              <w:rPr>
                <w:rFonts w:ascii="Times New Roman" w:hAnsi="Times New Roman" w:eastAsia="方正仿宋_GBK" w:cs="Times New Roman"/>
                <w:sz w:val="24"/>
                <w:szCs w:val="24"/>
              </w:rPr>
              <w:t xml:space="preserve">, Section </w:t>
            </w:r>
            <w:r>
              <w:rPr>
                <w:rFonts w:hint="eastAsia" w:ascii="Times New Roman" w:hAnsi="Times New Roman" w:eastAsia="方正仿宋_GBK" w:cs="Times New Roman"/>
                <w:kern w:val="0"/>
                <w:sz w:val="24"/>
                <w:szCs w:val="24"/>
              </w:rPr>
              <w:t>5.5;</w:t>
            </w:r>
          </w:p>
          <w:p w14:paraId="654FCECC">
            <w:pPr>
              <w:pStyle w:val="37"/>
              <w:spacing w:line="0" w:lineRule="atLeast"/>
              <w:ind w:firstLine="0" w:firstLineChars="0"/>
              <w:jc w:val="left"/>
              <w:rPr>
                <w:rFonts w:ascii="Times New Roman" w:hAnsi="Times New Roman" w:eastAsia="方正仿宋_GBK" w:cs="Times New Roman"/>
                <w:i/>
                <w:kern w:val="0"/>
                <w:sz w:val="24"/>
                <w:szCs w:val="24"/>
              </w:rPr>
            </w:pPr>
            <w:r>
              <w:rPr>
                <w:rFonts w:hint="eastAsia" w:ascii="Times New Roman" w:hAnsi="Times New Roman" w:eastAsia="方正仿宋_GBK" w:cs="Times New Roman"/>
                <w:sz w:val="24"/>
                <w:szCs w:val="24"/>
              </w:rPr>
              <w:t>3.</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i/>
                <w:kern w:val="0"/>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hint="eastAsia" w:ascii="Times New Roman" w:hAnsi="Times New Roman" w:eastAsia="方正仿宋_GBK" w:cs="Times New Roman"/>
                <w:kern w:val="0"/>
                <w:sz w:val="24"/>
                <w:szCs w:val="24"/>
              </w:rPr>
              <w:t>5.5;</w:t>
            </w:r>
          </w:p>
          <w:p w14:paraId="6C91E7AE">
            <w:pPr>
              <w:pStyle w:val="19"/>
              <w:adjustRightInd w:val="0"/>
              <w:snapToGrid w:val="0"/>
              <w:rPr>
                <w:rFonts w:ascii="Times New Roman" w:hAnsi="Times New Roman" w:eastAsia="方正仿宋_GBK" w:cs="Times New Roman"/>
                <w:color w:val="auto"/>
              </w:rPr>
            </w:pPr>
            <w:r>
              <w:rPr>
                <w:rFonts w:hint="eastAsia" w:ascii="Times New Roman" w:hAnsi="Times New Roman" w:eastAsia="方正仿宋_GBK" w:cs="Times New Roman"/>
                <w:color w:val="auto"/>
              </w:rPr>
              <w:t>4.</w:t>
            </w:r>
            <w:r>
              <w:rPr>
                <w:rFonts w:ascii="Times New Roman" w:hAnsi="Times New Roman" w:eastAsia="方正仿宋_GBK" w:cs="Times New Roman"/>
                <w:color w:val="auto"/>
              </w:rPr>
              <w:t xml:space="preserve"> </w:t>
            </w:r>
            <w:r>
              <w:rPr>
                <w:rFonts w:hint="eastAsia" w:ascii="Times New Roman" w:hAnsi="Times New Roman" w:eastAsia="方正仿宋_GBK" w:cs="Times New Roman"/>
                <w:i/>
                <w:color w:val="auto"/>
              </w:rPr>
              <w:t xml:space="preserve">National Food Safety Standard </w:t>
            </w:r>
            <w:r>
              <w:rPr>
                <w:rFonts w:ascii="Times New Roman" w:hAnsi="Times New Roman" w:eastAsia="方正仿宋_GBK" w:cs="Times New Roman"/>
                <w:i/>
                <w:color w:val="auto"/>
              </w:rPr>
              <w:t xml:space="preserve">- </w:t>
            </w:r>
            <w:r>
              <w:rPr>
                <w:rFonts w:hint="eastAsia" w:ascii="Times New Roman" w:hAnsi="Times New Roman" w:eastAsia="方正仿宋_GBK" w:cs="Times New Roman"/>
                <w:i/>
                <w:color w:val="auto"/>
              </w:rPr>
              <w:t>Good Manufacturing Practice for Formula Foods for Special Medical Purposes</w:t>
            </w:r>
            <w:r>
              <w:rPr>
                <w:rFonts w:ascii="Times New Roman" w:hAnsi="Times New Roman" w:eastAsia="方正仿宋_GBK" w:cs="Times New Roman"/>
                <w:i/>
              </w:rPr>
              <w:t xml:space="preserve"> </w:t>
            </w:r>
            <w:r>
              <w:rPr>
                <w:rFonts w:hint="eastAsia" w:ascii="Times New Roman" w:hAnsi="Times New Roman" w:eastAsia="方正仿宋_GBK" w:cs="Times New Roman"/>
              </w:rPr>
              <w:t>(GB 29923-2023</w:t>
            </w:r>
            <w:r>
              <w:rPr>
                <w:rFonts w:ascii="Times New Roman" w:hAnsi="Times New Roman" w:eastAsia="宋体"/>
              </w:rPr>
              <w:t>)</w:t>
            </w:r>
            <w:r>
              <w:rPr>
                <w:rFonts w:ascii="Times New Roman" w:hAnsi="Times New Roman" w:eastAsia="方正仿宋_GBK" w:cs="Times New Roman"/>
              </w:rPr>
              <w:t>, Section</w:t>
            </w:r>
            <w:r>
              <w:rPr>
                <w:rFonts w:hint="eastAsia" w:ascii="Times New Roman" w:hAnsi="Times New Roman" w:eastAsia="方正仿宋_GBK" w:cs="Times New Roman"/>
              </w:rPr>
              <w:t xml:space="preserve"> </w:t>
            </w:r>
            <w:r>
              <w:rPr>
                <w:rFonts w:hint="eastAsia" w:ascii="Times New Roman" w:hAnsi="Times New Roman" w:eastAsia="方正仿宋_GBK" w:cs="Times New Roman"/>
                <w:color w:val="auto"/>
              </w:rPr>
              <w:t>5.2.</w:t>
            </w:r>
          </w:p>
        </w:tc>
        <w:tc>
          <w:tcPr>
            <w:tcW w:w="3827" w:type="dxa"/>
            <w:tcBorders>
              <w:top w:val="single" w:color="auto" w:sz="4" w:space="0"/>
              <w:left w:val="single" w:color="auto" w:sz="4" w:space="0"/>
              <w:bottom w:val="single" w:color="auto" w:sz="4" w:space="0"/>
              <w:right w:val="single" w:color="auto" w:sz="4" w:space="0"/>
            </w:tcBorders>
            <w:vAlign w:val="center"/>
          </w:tcPr>
          <w:p w14:paraId="14E90FA9">
            <w:pPr>
              <w:pStyle w:val="20"/>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bCs/>
                <w:sz w:val="24"/>
                <w:szCs w:val="24"/>
              </w:rPr>
              <w:t>3.1.1 Provide a list of main equipment and facilities, along with their design processing capability.</w:t>
            </w:r>
          </w:p>
        </w:tc>
        <w:tc>
          <w:tcPr>
            <w:tcW w:w="2268" w:type="dxa"/>
            <w:tcBorders>
              <w:top w:val="single" w:color="auto" w:sz="4" w:space="0"/>
              <w:left w:val="single" w:color="auto" w:sz="4" w:space="0"/>
              <w:bottom w:val="single" w:color="auto" w:sz="4" w:space="0"/>
              <w:right w:val="single" w:color="auto" w:sz="4" w:space="0"/>
            </w:tcBorders>
            <w:vAlign w:val="center"/>
          </w:tcPr>
          <w:p w14:paraId="775D70ED">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5824ABF2">
            <w:pPr>
              <w:pStyle w:val="22"/>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3B011434">
            <w:pPr>
              <w:pStyle w:val="22"/>
              <w:adjustRightInd w:val="0"/>
              <w:snapToGrid w:val="0"/>
              <w:ind w:firstLine="0" w:firstLineChars="0"/>
              <w:jc w:val="center"/>
              <w:rPr>
                <w:rFonts w:ascii="Times New Roman" w:hAnsi="Times New Roman" w:eastAsia="方正仿宋_GBK" w:cs="Times New Roman"/>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67B5D2C0">
            <w:pPr>
              <w:pStyle w:val="23"/>
              <w:adjustRightInd w:val="0"/>
              <w:snapToGrid w:val="0"/>
              <w:ind w:firstLine="0" w:firstLineChars="0"/>
              <w:jc w:val="center"/>
              <w:rPr>
                <w:rFonts w:ascii="Times New Roman" w:hAnsi="Times New Roman" w:eastAsia="方正仿宋_GBK" w:cs="Times New Roman"/>
                <w:sz w:val="24"/>
                <w:szCs w:val="24"/>
              </w:rPr>
            </w:pPr>
          </w:p>
        </w:tc>
      </w:tr>
      <w:tr w14:paraId="4C02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2449F54F">
            <w:pPr>
              <w:pStyle w:val="24"/>
              <w:snapToGrid w:val="0"/>
              <w:rPr>
                <w:rFonts w:ascii="Times New Roman" w:hAnsi="Times New Roman" w:eastAsia="方正仿宋_GBK" w:cs="Times New Roman"/>
                <w:bCs/>
                <w:sz w:val="24"/>
                <w:szCs w:val="24"/>
              </w:rPr>
            </w:pPr>
            <w:r>
              <w:rPr>
                <w:rFonts w:hint="eastAsia" w:ascii="Times New Roman" w:hAnsi="Times New Roman" w:eastAsia="方正仿宋_GBK" w:cs="Times New Roman"/>
                <w:bCs/>
                <w:sz w:val="24"/>
                <w:szCs w:val="24"/>
              </w:rPr>
              <w:t>3.2</w:t>
            </w:r>
          </w:p>
          <w:p w14:paraId="17908D71">
            <w:pPr>
              <w:pStyle w:val="24"/>
              <w:snapToGrid w:val="0"/>
              <w:rPr>
                <w:rFonts w:ascii="Times New Roman" w:hAnsi="Times New Roman" w:eastAsia="方正仿宋_GBK" w:cs="Times New Roman"/>
                <w:sz w:val="24"/>
                <w:szCs w:val="24"/>
              </w:rPr>
            </w:pPr>
            <w:r>
              <w:rPr>
                <w:rFonts w:ascii="Times New Roman" w:hAnsi="Times New Roman" w:eastAsia="方正仿宋_GBK" w:cs="Times New Roman"/>
                <w:bCs/>
                <w:sz w:val="24"/>
                <w:szCs w:val="24"/>
              </w:rPr>
              <w:t>Warehousing facilities</w:t>
            </w:r>
          </w:p>
        </w:tc>
        <w:tc>
          <w:tcPr>
            <w:tcW w:w="4253" w:type="dxa"/>
            <w:tcBorders>
              <w:top w:val="single" w:color="auto" w:sz="4" w:space="0"/>
              <w:left w:val="single" w:color="auto" w:sz="4" w:space="0"/>
              <w:bottom w:val="single" w:color="auto" w:sz="4" w:space="0"/>
              <w:right w:val="single" w:color="auto" w:sz="4" w:space="0"/>
            </w:tcBorders>
            <w:vAlign w:val="center"/>
          </w:tcPr>
          <w:p w14:paraId="770A39EE">
            <w:pPr>
              <w:pStyle w:val="37"/>
              <w:spacing w:line="0" w:lineRule="atLeast"/>
              <w:ind w:firstLine="0" w:firstLineChars="0"/>
              <w:jc w:val="left"/>
              <w:rPr>
                <w:rFonts w:ascii="Times New Roman" w:hAnsi="Times New Roman" w:eastAsia="方正仿宋_GBK" w:cs="Times New Roman"/>
                <w:i/>
                <w:kern w:val="0"/>
                <w:sz w:val="24"/>
                <w:szCs w:val="24"/>
              </w:rPr>
            </w:pPr>
            <w:r>
              <w:rPr>
                <w:rFonts w:ascii="Times New Roman" w:hAnsi="Times New Roman" w:eastAsia="方正仿宋_GBK" w:cs="Times New Roman"/>
                <w:kern w:val="0"/>
                <w:sz w:val="24"/>
                <w:szCs w:val="24"/>
              </w:rPr>
              <w:t xml:space="preserve">1. </w:t>
            </w:r>
            <w:r>
              <w:rPr>
                <w:rFonts w:hint="eastAsia" w:ascii="Times New Roman" w:hAnsi="Times New Roman" w:eastAsia="方正仿宋_GBK" w:cs="Times New Roman"/>
                <w:i/>
                <w:kern w:val="0"/>
                <w:sz w:val="24"/>
                <w:szCs w:val="24"/>
              </w:rPr>
              <w:t>National Food Safety Standard - General Hygienic Regulation for</w:t>
            </w:r>
            <w:r>
              <w:rPr>
                <w:rFonts w:ascii="Times New Roman" w:hAnsi="Times New Roman"/>
                <w:i/>
                <w:sz w:val="24"/>
              </w:rPr>
              <w:t xml:space="preserve"> Food Enterprise </w:t>
            </w:r>
            <w:r>
              <w:rPr>
                <w:rFonts w:ascii="Times New Roman" w:hAnsi="Times New Roman"/>
                <w:sz w:val="24"/>
              </w:rPr>
              <w:t>(GB14881-2013)</w:t>
            </w:r>
            <w:r>
              <w:rPr>
                <w:rFonts w:ascii="Times New Roman" w:hAnsi="Times New Roman" w:eastAsia="方正仿宋_GBK" w:cs="Times New Roman"/>
                <w:sz w:val="24"/>
                <w:szCs w:val="24"/>
              </w:rPr>
              <w:t xml:space="preserve">, Section </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kern w:val="0"/>
                <w:sz w:val="24"/>
                <w:szCs w:val="24"/>
              </w:rPr>
              <w:t>5.1.5</w:t>
            </w:r>
            <w:r>
              <w:rPr>
                <w:rFonts w:hint="eastAsia" w:ascii="Times New Roman" w:hAnsi="Times New Roman" w:eastAsia="方正仿宋_GBK" w:cs="Times New Roman"/>
                <w:kern w:val="0"/>
                <w:sz w:val="24"/>
                <w:szCs w:val="24"/>
                <w:lang w:val="en-US" w:eastAsia="zh-CN"/>
              </w:rPr>
              <w:t>,</w:t>
            </w:r>
            <w:r>
              <w:rPr>
                <w:rFonts w:hint="eastAsia" w:ascii="Times New Roman" w:hAnsi="Times New Roman" w:eastAsia="方正仿宋_GBK" w:cs="Times New Roman"/>
                <w:sz w:val="24"/>
                <w:szCs w:val="24"/>
                <w:lang w:val="en-US" w:eastAsia="zh-CN"/>
              </w:rPr>
              <w:t>(GB 14881-2025)</w:t>
            </w:r>
            <w:r>
              <w:rPr>
                <w:rFonts w:ascii="Times New Roman" w:hAnsi="Times New Roman" w:eastAsia="方正仿宋_GBK" w:cs="Times New Roman"/>
                <w:sz w:val="24"/>
                <w:szCs w:val="24"/>
              </w:rPr>
              <w:t>Section</w:t>
            </w:r>
            <w:r>
              <w:rPr>
                <w:rFonts w:hint="eastAsia" w:ascii="Times New Roman" w:hAnsi="Times New Roman" w:eastAsia="方正仿宋_GBK" w:cs="Times New Roman"/>
                <w:sz w:val="24"/>
                <w:szCs w:val="24"/>
                <w:lang w:val="en-US" w:eastAsia="zh-CN"/>
              </w:rPr>
              <w:t>5.1.8</w:t>
            </w:r>
            <w:r>
              <w:rPr>
                <w:rFonts w:ascii="Times New Roman" w:hAnsi="Times New Roman" w:eastAsia="方正仿宋_GBK" w:cs="Times New Roman"/>
                <w:kern w:val="0"/>
                <w:sz w:val="24"/>
                <w:szCs w:val="24"/>
              </w:rPr>
              <w:t>;</w:t>
            </w:r>
          </w:p>
          <w:p w14:paraId="4F3D5DFC">
            <w:pPr>
              <w:pStyle w:val="37"/>
              <w:spacing w:line="0" w:lineRule="atLeast"/>
              <w:ind w:firstLine="0" w:firstLineChars="0"/>
              <w:jc w:val="left"/>
            </w:pPr>
            <w:r>
              <w:rPr>
                <w:rFonts w:ascii="Times New Roman" w:hAnsi="Times New Roman" w:eastAsia="方正仿宋_GBK" w:cs="Times New Roman"/>
                <w:kern w:val="0"/>
                <w:sz w:val="24"/>
                <w:szCs w:val="24"/>
              </w:rPr>
              <w:t xml:space="preserve">2. </w:t>
            </w:r>
            <w:r>
              <w:rPr>
                <w:rFonts w:hint="eastAsia" w:ascii="Times New Roman" w:hAnsi="Times New Roman" w:eastAsia="方正仿宋_GBK" w:cs="Times New Roman"/>
                <w:i/>
                <w:kern w:val="0"/>
                <w:sz w:val="24"/>
                <w:szCs w:val="24"/>
              </w:rPr>
              <w:t xml:space="preserve">National Food Safety Standard </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i/>
                <w:kern w:val="0"/>
                <w:sz w:val="24"/>
                <w:szCs w:val="24"/>
              </w:rPr>
              <w:t>Good Manufacturing Practice for Formula Foods for Special Medical Purposes</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hint="eastAsia" w:ascii="Times New Roman" w:hAnsi="Times New Roman" w:eastAsia="方正仿宋_GBK" w:cs="Times New Roman"/>
                <w:kern w:val="0"/>
                <w:sz w:val="24"/>
                <w:szCs w:val="24"/>
              </w:rPr>
              <w:t>5.1.5.</w:t>
            </w:r>
          </w:p>
        </w:tc>
        <w:tc>
          <w:tcPr>
            <w:tcW w:w="3827" w:type="dxa"/>
            <w:tcBorders>
              <w:top w:val="single" w:color="auto" w:sz="4" w:space="0"/>
              <w:left w:val="single" w:color="auto" w:sz="4" w:space="0"/>
              <w:bottom w:val="single" w:color="auto" w:sz="4" w:space="0"/>
              <w:right w:val="single" w:color="auto" w:sz="4" w:space="0"/>
            </w:tcBorders>
            <w:vAlign w:val="center"/>
          </w:tcPr>
          <w:p w14:paraId="4D06E21C">
            <w:pPr>
              <w:pStyle w:val="25"/>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3.2.1 Provide internal photos of the storage facilities, as well as information on storage capacity and temperature control requirements (if applicable). </w:t>
            </w:r>
          </w:p>
          <w:p w14:paraId="386D4ADB">
            <w:pPr>
              <w:pStyle w:val="25"/>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3.2.2 If there is a cold storage, provide the temperature control requirements and monitoring methods (if applicable). </w:t>
            </w:r>
          </w:p>
        </w:tc>
        <w:tc>
          <w:tcPr>
            <w:tcW w:w="2268" w:type="dxa"/>
            <w:tcBorders>
              <w:top w:val="single" w:color="auto" w:sz="4" w:space="0"/>
              <w:left w:val="single" w:color="auto" w:sz="4" w:space="0"/>
              <w:bottom w:val="single" w:color="auto" w:sz="4" w:space="0"/>
              <w:right w:val="single" w:color="auto" w:sz="4" w:space="0"/>
            </w:tcBorders>
            <w:vAlign w:val="center"/>
          </w:tcPr>
          <w:p w14:paraId="0574A622">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0BA2886A">
            <w:pPr>
              <w:pStyle w:val="27"/>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1FB4F7C1">
            <w:pPr>
              <w:pStyle w:val="28"/>
              <w:adjustRightInd w:val="0"/>
              <w:snapToGrid w:val="0"/>
              <w:ind w:firstLine="0" w:firstLineChars="0"/>
              <w:jc w:val="center"/>
              <w:rPr>
                <w:rFonts w:ascii="Times New Roman" w:hAnsi="Times New Roman" w:eastAsia="方正仿宋_GBK" w:cs="Times New Roman"/>
                <w:sz w:val="24"/>
                <w:szCs w:val="24"/>
              </w:rPr>
            </w:pPr>
          </w:p>
        </w:tc>
      </w:tr>
      <w:tr w14:paraId="6B60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353DEE7A">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4. Supply of water/steam/ice</w:t>
            </w:r>
          </w:p>
        </w:tc>
      </w:tr>
      <w:tr w14:paraId="3E40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0"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12E4BF99">
            <w:pPr>
              <w:pStyle w:val="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4.1</w:t>
            </w:r>
          </w:p>
          <w:p w14:paraId="4B674D31">
            <w:pPr>
              <w:pStyle w:val="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Supply of water/steam/ice</w:t>
            </w:r>
          </w:p>
        </w:tc>
        <w:tc>
          <w:tcPr>
            <w:tcW w:w="4253" w:type="dxa"/>
            <w:tcBorders>
              <w:top w:val="single" w:color="auto" w:sz="4" w:space="0"/>
              <w:left w:val="single" w:color="auto" w:sz="4" w:space="0"/>
              <w:bottom w:val="single" w:color="auto" w:sz="4" w:space="0"/>
              <w:right w:val="single" w:color="auto" w:sz="4" w:space="0"/>
            </w:tcBorders>
            <w:vAlign w:val="center"/>
          </w:tcPr>
          <w:p w14:paraId="50F2AE19">
            <w:pPr>
              <w:pStyle w:val="8"/>
              <w:adjustRightInd w:val="0"/>
              <w:snapToGrid w:val="0"/>
              <w:ind w:firstLine="0" w:firstLineChars="0"/>
              <w:jc w:val="left"/>
              <w:rPr>
                <w:rFonts w:ascii="Times New Roman" w:hAnsi="Times New Roman" w:eastAsia="方正仿宋_GBK" w:cs="Times New Roman"/>
                <w:kern w:val="0"/>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kern w:val="0"/>
                <w:sz w:val="24"/>
                <w:szCs w:val="24"/>
              </w:rPr>
              <w:t xml:space="preserve"> </w:t>
            </w:r>
            <w:r>
              <w:rPr>
                <w:rFonts w:hint="eastAsia" w:ascii="Times New Roman" w:hAnsi="Times New Roman" w:eastAsia="方正仿宋_GBK" w:cs="Times New Roman"/>
                <w:i/>
                <w:kern w:val="0"/>
                <w:sz w:val="24"/>
                <w:szCs w:val="24"/>
              </w:rPr>
              <w:t xml:space="preserve">National Food Safety Standard -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hint="eastAsia" w:ascii="Times New Roman" w:eastAsia="方正仿宋_GBK" w:cs="Times New Roman"/>
                <w:kern w:val="0"/>
                <w:sz w:val="24"/>
                <w:szCs w:val="24"/>
                <w:lang w:val="en-US" w:eastAsia="zh-CN"/>
              </w:rPr>
              <w:t>,GB 14881-2025</w:t>
            </w:r>
            <w:r>
              <w:rPr>
                <w:rFonts w:ascii="Times New Roman" w:hAnsi="Times New Roman" w:eastAsia="宋体"/>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i/>
                <w:kern w:val="0"/>
                <w:sz w:val="24"/>
                <w:szCs w:val="24"/>
              </w:rPr>
              <w:t xml:space="preserve"> </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kern w:val="0"/>
                <w:sz w:val="24"/>
                <w:szCs w:val="24"/>
              </w:rPr>
              <w:t>5.1.1</w:t>
            </w:r>
            <w:r>
              <w:rPr>
                <w:rFonts w:ascii="Times New Roman" w:hAnsi="Times New Roman" w:eastAsia="方正仿宋_GBK" w:cs="Times New Roman"/>
                <w:kern w:val="0"/>
                <w:sz w:val="24"/>
                <w:szCs w:val="24"/>
              </w:rPr>
              <w:t>;</w:t>
            </w:r>
          </w:p>
          <w:p w14:paraId="33DB90A3">
            <w:pPr>
              <w:pStyle w:val="8"/>
              <w:adjustRightInd w:val="0"/>
              <w:snapToGrid w:val="0"/>
              <w:ind w:firstLine="0" w:firstLineChars="0"/>
              <w:jc w:val="left"/>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 xml:space="preserve">2. </w:t>
            </w:r>
            <w:r>
              <w:rPr>
                <w:rFonts w:hint="eastAsia" w:ascii="Times New Roman" w:hAnsi="Times New Roman" w:eastAsia="方正仿宋_GBK" w:cs="Times New Roman"/>
                <w:i/>
                <w:kern w:val="0"/>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hint="eastAsia" w:ascii="Times New Roman" w:hAnsi="Times New Roman" w:eastAsia="方正仿宋_GBK" w:cs="Times New Roman"/>
                <w:kern w:val="0"/>
                <w:sz w:val="24"/>
                <w:szCs w:val="24"/>
              </w:rPr>
              <w:t>5.5.5</w:t>
            </w:r>
            <w:r>
              <w:rPr>
                <w:rFonts w:ascii="Times New Roman" w:hAnsi="Times New Roman" w:eastAsia="方正仿宋_GBK" w:cs="Times New Roman"/>
                <w:kern w:val="0"/>
                <w:sz w:val="24"/>
                <w:szCs w:val="24"/>
              </w:rPr>
              <w:t>.</w:t>
            </w:r>
          </w:p>
          <w:p w14:paraId="2241C9E6">
            <w:pPr>
              <w:pStyle w:val="8"/>
              <w:adjustRightInd w:val="0"/>
              <w:snapToGrid w:val="0"/>
              <w:ind w:firstLine="0" w:firstLineChars="0"/>
              <w:jc w:val="left"/>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 xml:space="preserve">3. </w:t>
            </w:r>
            <w:r>
              <w:rPr>
                <w:rFonts w:hint="eastAsia" w:ascii="Times New Roman" w:hAnsi="Times New Roman" w:eastAsia="方正仿宋_GBK" w:cs="Times New Roman"/>
                <w:i/>
                <w:kern w:val="0"/>
                <w:sz w:val="24"/>
                <w:szCs w:val="24"/>
              </w:rPr>
              <w:t>National Food Safety Standard</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i/>
                <w:kern w:val="0"/>
                <w:sz w:val="24"/>
                <w:szCs w:val="24"/>
              </w:rPr>
              <w:t xml:space="preserve"> Good Manufacturing Practice for Formula Foods for Special Medical Purposes</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(GB 29923-2023</w:t>
            </w:r>
            <w:r>
              <w:rPr>
                <w:rFonts w:ascii="Times New Roman" w:hAnsi="Times New Roman" w:eastAsia="宋体"/>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hint="eastAsia" w:ascii="Times New Roman" w:hAnsi="Times New Roman" w:eastAsia="方正仿宋_GBK" w:cs="Times New Roman"/>
                <w:kern w:val="0"/>
                <w:sz w:val="24"/>
                <w:szCs w:val="24"/>
              </w:rPr>
              <w:t>8.4.</w:t>
            </w:r>
          </w:p>
        </w:tc>
        <w:tc>
          <w:tcPr>
            <w:tcW w:w="3827" w:type="dxa"/>
            <w:tcBorders>
              <w:top w:val="single" w:color="auto" w:sz="4" w:space="0"/>
              <w:left w:val="single" w:color="auto" w:sz="4" w:space="0"/>
              <w:bottom w:val="single" w:color="auto" w:sz="4" w:space="0"/>
              <w:right w:val="single" w:color="auto" w:sz="4" w:space="0"/>
            </w:tcBorders>
            <w:vAlign w:val="center"/>
          </w:tcPr>
          <w:p w14:paraId="214F4406">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4.1.1 Provide photographs of self-provided or secondary water supply facilities, and specify the food protection measures in place, such as the assignment of responsible personnel, locked assess, and any other relevant controls (if applicable). </w:t>
            </w:r>
          </w:p>
          <w:p w14:paraId="6BD29AAA">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4.1.2 Provide a monitoring plan for production and processing water, as well as ice/steam that comes into direct contact with food, including the items, methods, frequency, records, test results, and the most recent two test reports for bacteriological examination (if applicable). </w:t>
            </w:r>
          </w:p>
        </w:tc>
        <w:tc>
          <w:tcPr>
            <w:tcW w:w="2268" w:type="dxa"/>
            <w:tcBorders>
              <w:top w:val="single" w:color="auto" w:sz="4" w:space="0"/>
              <w:left w:val="single" w:color="auto" w:sz="4" w:space="0"/>
              <w:bottom w:val="single" w:color="auto" w:sz="4" w:space="0"/>
              <w:right w:val="single" w:color="auto" w:sz="4" w:space="0"/>
            </w:tcBorders>
            <w:vAlign w:val="center"/>
          </w:tcPr>
          <w:p w14:paraId="01F7C322">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17B70510">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776CA7BD">
            <w:pPr>
              <w:pStyle w:val="8"/>
              <w:adjustRightInd w:val="0"/>
              <w:snapToGrid w:val="0"/>
              <w:ind w:firstLine="0" w:firstLineChars="0"/>
              <w:jc w:val="center"/>
              <w:rPr>
                <w:rFonts w:ascii="Times New Roman" w:hAnsi="Times New Roman" w:eastAsia="方正仿宋_GBK" w:cs="Times New Roman"/>
                <w:sz w:val="24"/>
                <w:szCs w:val="24"/>
              </w:rPr>
            </w:pPr>
          </w:p>
        </w:tc>
      </w:tr>
      <w:tr w14:paraId="23DA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5E1F1903">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5. Raw materials and packaging materials</w:t>
            </w:r>
          </w:p>
        </w:tc>
      </w:tr>
      <w:tr w14:paraId="02B1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3D75D4F0">
            <w:pPr>
              <w:adjustRightInd w:val="0"/>
              <w:snapToGrid w:val="0"/>
              <w:spacing w:before="40" w:after="40"/>
              <w:rPr>
                <w:rFonts w:ascii="Times New Roman" w:hAnsi="Times New Roman" w:eastAsia="方正仿宋_GBK" w:cs="Times New Roman"/>
                <w:sz w:val="24"/>
                <w:szCs w:val="24"/>
              </w:rPr>
            </w:pPr>
            <w:r>
              <w:rPr>
                <w:rFonts w:ascii="Times New Roman" w:hAnsi="Times New Roman" w:eastAsia="方正仿宋_GBK" w:cs="Times New Roman"/>
                <w:sz w:val="24"/>
                <w:szCs w:val="24"/>
              </w:rPr>
              <w:t>5.1</w:t>
            </w:r>
          </w:p>
          <w:p w14:paraId="6D833849">
            <w:pPr>
              <w:adjustRightInd w:val="0"/>
              <w:snapToGrid w:val="0"/>
              <w:spacing w:before="40" w:after="4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Main raw materials for product</w:t>
            </w:r>
          </w:p>
        </w:tc>
        <w:tc>
          <w:tcPr>
            <w:tcW w:w="4253" w:type="dxa"/>
            <w:tcBorders>
              <w:top w:val="single" w:color="auto" w:sz="4" w:space="0"/>
              <w:left w:val="single" w:color="auto" w:sz="4" w:space="0"/>
              <w:bottom w:val="single" w:color="auto" w:sz="4" w:space="0"/>
              <w:right w:val="single" w:color="auto" w:sz="4" w:space="0"/>
            </w:tcBorders>
            <w:vAlign w:val="center"/>
          </w:tcPr>
          <w:p w14:paraId="0A43350F">
            <w:pPr>
              <w:pStyle w:val="19"/>
              <w:spacing w:line="0" w:lineRule="atLeast"/>
              <w:rPr>
                <w:rFonts w:hint="eastAsia" w:ascii="Times New Roman" w:hAnsi="Times New Roman" w:eastAsia="方正仿宋_GBK" w:cs="Times New Roman"/>
                <w:i/>
                <w:color w:val="auto"/>
              </w:rPr>
            </w:pPr>
            <w:r>
              <w:rPr>
                <w:rFonts w:ascii="Times New Roman" w:hAnsi="Times New Roman" w:eastAsia="方正仿宋_GBK" w:cs="Times New Roman"/>
                <w:color w:val="auto"/>
              </w:rPr>
              <w:t>1.</w:t>
            </w:r>
            <w:r>
              <w:rPr>
                <w:rFonts w:ascii="Times New Roman" w:hAnsi="Times New Roman" w:eastAsia="方正仿宋_GBK" w:cs="Times New Roman"/>
                <w:i/>
                <w:color w:val="auto"/>
              </w:rPr>
              <w:t xml:space="preserve">National Food Safety Standard - Infant Formula </w:t>
            </w:r>
            <w:r>
              <w:rPr>
                <w:rFonts w:ascii="Times New Roman" w:hAnsi="Times New Roman" w:eastAsia="方正仿宋_GBK" w:cs="Times New Roman"/>
                <w:color w:val="auto"/>
              </w:rPr>
              <w:t>(GB 10765-2021</w:t>
            </w:r>
            <w:r>
              <w:rPr>
                <w:rFonts w:hint="eastAsia" w:ascii="Times New Roman" w:hAnsi="Times New Roman" w:eastAsia="方正仿宋_GBK" w:cs="Times New Roman"/>
                <w:color w:val="auto"/>
              </w:rPr>
              <w:t>)</w:t>
            </w:r>
            <w:r>
              <w:rPr>
                <w:rFonts w:ascii="Times New Roman" w:hAnsi="Times New Roman" w:eastAsia="方正仿宋_GBK" w:cs="Times New Roman"/>
                <w:color w:val="auto"/>
              </w:rPr>
              <w:t xml:space="preserve">, Section 3.1, </w:t>
            </w:r>
            <w:r>
              <w:rPr>
                <w:rFonts w:ascii="Times New Roman" w:hAnsi="Times New Roman" w:eastAsia="方正仿宋_GBK" w:cs="Times New Roman"/>
                <w:i/>
                <w:color w:val="auto"/>
              </w:rPr>
              <w:t>National Food Safety Standard</w:t>
            </w:r>
            <w:r>
              <w:rPr>
                <w:rFonts w:ascii="Times New Roman" w:hAnsi="Times New Roman" w:eastAsia="Times New Roman" w:cs="Times New Roman"/>
                <w:i/>
                <w:lang w:eastAsia="en-US"/>
              </w:rPr>
              <w:t xml:space="preserve"> - </w:t>
            </w:r>
            <w:r>
              <w:rPr>
                <w:rFonts w:hint="eastAsia" w:ascii="Times New Roman" w:hAnsi="Times New Roman" w:eastAsia="Times New Roman" w:cs="Times New Roman"/>
                <w:i/>
                <w:lang w:eastAsia="en-US"/>
              </w:rPr>
              <w:t>Older Infant Formula</w:t>
            </w:r>
            <w:r>
              <w:rPr>
                <w:rFonts w:hint="eastAsia" w:ascii="宋体" w:hAnsi="宋体" w:cs="宋体"/>
              </w:rPr>
              <w:t>(</w:t>
            </w:r>
            <w:r>
              <w:rPr>
                <w:rFonts w:hint="eastAsia" w:ascii="Times New Roman" w:hAnsi="Times New Roman" w:eastAsia="Times New Roman" w:cs="Times New Roman"/>
                <w:lang w:eastAsia="en-US"/>
              </w:rPr>
              <w:t>GB10</w:t>
            </w:r>
            <w:r>
              <w:rPr>
                <w:rFonts w:hint="eastAsia" w:ascii="Times New Roman" w:hAnsi="Times New Roman" w:eastAsia="方正仿宋_GBK" w:cs="Times New Roman"/>
                <w:color w:val="auto"/>
              </w:rPr>
              <w:t>766-2021)</w:t>
            </w:r>
            <w:r>
              <w:rPr>
                <w:rFonts w:ascii="Times New Roman" w:hAnsi="Times New Roman" w:eastAsia="方正仿宋_GBK" w:cs="Times New Roman"/>
                <w:color w:val="auto"/>
              </w:rPr>
              <w:t>, Section 3.1</w:t>
            </w:r>
            <w:r>
              <w:rPr>
                <w:rFonts w:ascii="Times New Roman" w:hAnsi="Times New Roman" w:eastAsia="方正仿宋_GBK" w:cs="Times New Roman"/>
                <w:i/>
                <w:color w:val="auto"/>
              </w:rPr>
              <w:t xml:space="preserve">, National Food Safety Standard -  young children Formula </w:t>
            </w:r>
            <w:r>
              <w:rPr>
                <w:rFonts w:ascii="Times New Roman" w:hAnsi="Times New Roman" w:eastAsia="方正仿宋_GBK" w:cs="Times New Roman"/>
                <w:color w:val="auto"/>
              </w:rPr>
              <w:t>(GB 10767-2021</w:t>
            </w:r>
            <w:r>
              <w:rPr>
                <w:rFonts w:hint="eastAsia" w:ascii="Times New Roman" w:hAnsi="Times New Roman" w:eastAsia="方正仿宋_GBK" w:cs="Times New Roman"/>
                <w:color w:val="auto"/>
              </w:rPr>
              <w:t>)</w:t>
            </w:r>
            <w:r>
              <w:rPr>
                <w:rFonts w:ascii="Times New Roman" w:hAnsi="Times New Roman" w:eastAsia="方正仿宋_GBK" w:cs="Times New Roman"/>
                <w:color w:val="auto"/>
              </w:rPr>
              <w:t>, Section 3.1;</w:t>
            </w:r>
          </w:p>
          <w:p w14:paraId="5B0429A1">
            <w:pPr>
              <w:pStyle w:val="3"/>
              <w:spacing w:line="320" w:lineRule="exact"/>
              <w:ind w:left="0" w:leftChars="0"/>
              <w:jc w:val="left"/>
              <w:rPr>
                <w:rFonts w:hint="eastAsia"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2.</w:t>
            </w:r>
            <w:r>
              <w:rPr>
                <w:rFonts w:ascii="Times New Roman" w:hAnsi="Times New Roman" w:eastAsia="方正仿宋_GBK" w:cs="Times New Roman"/>
                <w:i/>
                <w:kern w:val="0"/>
                <w:sz w:val="24"/>
                <w:szCs w:val="24"/>
              </w:rPr>
              <w:t xml:space="preserve"> National Food Safety Standard Cereal-based complementary foods for infants and young children </w:t>
            </w:r>
            <w:r>
              <w:rPr>
                <w:rFonts w:hint="eastAsia" w:ascii="Times New Roman" w:hAnsi="Times New Roman" w:eastAsia="方正仿宋_GBK" w:cs="Times New Roman"/>
                <w:kern w:val="0"/>
                <w:sz w:val="24"/>
                <w:szCs w:val="24"/>
              </w:rPr>
              <w:t>(</w:t>
            </w:r>
            <w:r>
              <w:rPr>
                <w:rFonts w:ascii="Times New Roman" w:hAnsi="Times New Roman" w:eastAsia="方正仿宋_GBK" w:cs="Times New Roman"/>
                <w:kern w:val="0"/>
                <w:sz w:val="24"/>
                <w:szCs w:val="24"/>
              </w:rPr>
              <w:t>GB 10769-2010</w:t>
            </w:r>
            <w:r>
              <w:rPr>
                <w:rFonts w:hint="eastAsia" w:ascii="Times New Roman" w:hAnsi="Times New Roman" w:eastAsia="方正仿宋_GBK" w:cs="Times New Roman"/>
                <w:kern w:val="0"/>
                <w:sz w:val="24"/>
                <w:szCs w:val="24"/>
              </w:rPr>
              <w:t>)</w:t>
            </w:r>
            <w:r>
              <w:rPr>
                <w:rFonts w:ascii="Times New Roman" w:hAnsi="Times New Roman" w:eastAsia="方正仿宋_GBK" w:cs="Times New Roman"/>
                <w:kern w:val="0"/>
                <w:sz w:val="24"/>
                <w:szCs w:val="24"/>
              </w:rPr>
              <w:t xml:space="preserve">, Section 5.1, </w:t>
            </w:r>
            <w:r>
              <w:rPr>
                <w:rFonts w:ascii="Times New Roman" w:hAnsi="Times New Roman" w:eastAsia="方正仿宋_GBK" w:cs="Times New Roman"/>
                <w:i/>
                <w:kern w:val="0"/>
                <w:sz w:val="24"/>
                <w:szCs w:val="24"/>
              </w:rPr>
              <w:t xml:space="preserve">National Food Safety Standard Cereal-based complementary foods for infants and young children </w:t>
            </w:r>
            <w:r>
              <w:rPr>
                <w:rFonts w:ascii="Times New Roman" w:hAnsi="Times New Roman" w:eastAsia="方正仿宋_GBK" w:cs="Times New Roman"/>
                <w:kern w:val="0"/>
                <w:sz w:val="24"/>
                <w:szCs w:val="24"/>
              </w:rPr>
              <w:t>(GB 10769-2025</w:t>
            </w:r>
            <w:r>
              <w:rPr>
                <w:rFonts w:hint="eastAsia" w:ascii="Times New Roman" w:hAnsi="Times New Roman" w:eastAsia="方正仿宋_GBK" w:cs="Times New Roman"/>
                <w:kern w:val="0"/>
                <w:sz w:val="24"/>
                <w:szCs w:val="24"/>
              </w:rPr>
              <w:t>)</w:t>
            </w:r>
            <w:r>
              <w:rPr>
                <w:rFonts w:ascii="Times New Roman" w:hAnsi="Times New Roman" w:eastAsia="方正仿宋_GBK" w:cs="Times New Roman"/>
                <w:kern w:val="0"/>
                <w:sz w:val="24"/>
                <w:szCs w:val="24"/>
              </w:rPr>
              <w:t>, Section</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4.1;</w:t>
            </w:r>
          </w:p>
          <w:p w14:paraId="12432725">
            <w:pPr>
              <w:pStyle w:val="3"/>
              <w:spacing w:line="320" w:lineRule="exact"/>
              <w:ind w:left="0" w:leftChars="0"/>
              <w:jc w:val="left"/>
              <w:rPr>
                <w:rFonts w:hint="eastAsia"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 xml:space="preserve">3. </w:t>
            </w:r>
            <w:r>
              <w:rPr>
                <w:rFonts w:ascii="Times New Roman" w:hAnsi="Times New Roman" w:eastAsia="方正仿宋_GBK" w:cs="Times New Roman"/>
                <w:i/>
                <w:kern w:val="0"/>
                <w:sz w:val="24"/>
                <w:szCs w:val="24"/>
              </w:rPr>
              <w:t>National Food Safety Standard</w:t>
            </w:r>
            <w:r>
              <w:rPr>
                <w:rFonts w:ascii="Times New Roman" w:hAnsi="Times New Roman" w:eastAsia="Times New Roman" w:cs="Times New Roman"/>
                <w:i/>
                <w:kern w:val="0"/>
                <w:sz w:val="24"/>
                <w:lang w:eastAsia="en-US"/>
              </w:rPr>
              <w:t xml:space="preserve"> - Canned complementary foods for infants and young children</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(GB 10770-2025</w:t>
            </w:r>
            <w:r>
              <w:rPr>
                <w:rFonts w:ascii="Times New Roman" w:hAnsi="Times New Roman" w:cs="Times New Roman"/>
                <w:kern w:val="0"/>
                <w:sz w:val="24"/>
              </w:rPr>
              <w:t>), Section</w:t>
            </w:r>
            <w:r>
              <w:rPr>
                <w:rFonts w:ascii="Times New Roman" w:hAnsi="Times New Roman" w:eastAsia="方正仿宋_GBK" w:cs="Times New Roman"/>
                <w:kern w:val="0"/>
                <w:sz w:val="24"/>
                <w:szCs w:val="24"/>
              </w:rPr>
              <w:t xml:space="preserve"> 4.1;</w:t>
            </w:r>
          </w:p>
          <w:p w14:paraId="5BEA091C">
            <w:pPr>
              <w:pStyle w:val="19"/>
              <w:spacing w:line="0" w:lineRule="atLeast"/>
              <w:rPr>
                <w:rFonts w:hint="eastAsia" w:ascii="Times New Roman" w:hAnsi="Times New Roman" w:eastAsia="方正仿宋_GBK" w:cs="Times New Roman"/>
                <w:color w:val="auto"/>
              </w:rPr>
            </w:pPr>
            <w:r>
              <w:rPr>
                <w:rFonts w:ascii="Times New Roman" w:hAnsi="Times New Roman" w:eastAsia="方正仿宋_GBK" w:cs="Times New Roman"/>
                <w:color w:val="auto"/>
              </w:rPr>
              <w:t>4.</w:t>
            </w:r>
            <w:r>
              <w:rPr>
                <w:rFonts w:ascii="Times New Roman" w:hAnsi="Times New Roman" w:eastAsia="方正仿宋_GBK" w:cs="Times New Roman"/>
                <w:i/>
                <w:color w:val="auto"/>
              </w:rPr>
              <w:t xml:space="preserve">National Food Safety Standard </w:t>
            </w:r>
            <w:r>
              <w:rPr>
                <w:rFonts w:ascii="Times New Roman" w:hAnsi="Times New Roman" w:eastAsia="Times New Roman" w:cs="Times New Roman"/>
                <w:i/>
                <w:lang w:eastAsia="en-US"/>
              </w:rPr>
              <w:t xml:space="preserve">- General Rules for Infant Formula food for Special Medical Purposes </w:t>
            </w:r>
            <w:r>
              <w:rPr>
                <w:rFonts w:ascii="Times New Roman" w:hAnsi="Times New Roman" w:eastAsia="方正仿宋_GBK" w:cs="Times New Roman"/>
                <w:color w:val="auto"/>
              </w:rPr>
              <w:t>(GB 25596-2025</w:t>
            </w:r>
            <w:r>
              <w:rPr>
                <w:rFonts w:hint="eastAsia" w:ascii="Times New Roman" w:hAnsi="Times New Roman" w:eastAsia="方正仿宋_GBK" w:cs="Times New Roman"/>
                <w:color w:val="auto"/>
              </w:rPr>
              <w:t>)</w:t>
            </w:r>
            <w:r>
              <w:rPr>
                <w:rFonts w:ascii="Times New Roman" w:hAnsi="Times New Roman" w:eastAsia="方正仿宋_GBK" w:cs="Times New Roman"/>
                <w:color w:val="auto"/>
              </w:rPr>
              <w:t xml:space="preserve">, Section </w:t>
            </w:r>
            <w:r>
              <w:rPr>
                <w:rFonts w:ascii="Times New Roman" w:hAnsi="Times New Roman" w:eastAsia="方正仿宋_GBK" w:cs="Times New Roman"/>
                <w:i/>
                <w:color w:val="auto"/>
              </w:rPr>
              <w:t xml:space="preserve"> </w:t>
            </w:r>
            <w:r>
              <w:rPr>
                <w:rFonts w:ascii="Times New Roman" w:hAnsi="Times New Roman" w:eastAsia="方正仿宋_GBK" w:cs="Times New Roman"/>
                <w:color w:val="auto"/>
              </w:rPr>
              <w:t>3.2;</w:t>
            </w:r>
          </w:p>
          <w:p w14:paraId="13AE470C">
            <w:pPr>
              <w:pStyle w:val="19"/>
              <w:spacing w:line="0" w:lineRule="atLeast"/>
              <w:rPr>
                <w:rFonts w:hint="eastAsia" w:ascii="Times New Roman" w:hAnsi="Times New Roman" w:eastAsia="方正仿宋_GBK" w:cs="Times New Roman"/>
                <w:color w:val="auto"/>
              </w:rPr>
            </w:pPr>
            <w:r>
              <w:rPr>
                <w:rFonts w:ascii="Times New Roman" w:hAnsi="Times New Roman" w:eastAsia="方正仿宋_GBK" w:cs="Times New Roman"/>
                <w:color w:val="auto"/>
              </w:rPr>
              <w:t xml:space="preserve">5. </w:t>
            </w:r>
            <w:r>
              <w:rPr>
                <w:rFonts w:ascii="Times New Roman" w:hAnsi="Times New Roman" w:eastAsia="方正仿宋_GBK" w:cs="Times New Roman"/>
                <w:i/>
                <w:color w:val="auto"/>
              </w:rPr>
              <w:t>National Food Safety Standard</w:t>
            </w:r>
            <w:r>
              <w:rPr>
                <w:rFonts w:ascii="Times New Roman" w:hAnsi="Times New Roman" w:eastAsia="Times New Roman" w:cs="Times New Roman"/>
                <w:i/>
                <w:lang w:eastAsia="en-US"/>
              </w:rPr>
              <w:t xml:space="preserve"> -   Complementary Food supplement</w:t>
            </w:r>
            <w:r>
              <w:rPr>
                <w:rFonts w:ascii="Times New Roman" w:hAnsi="Times New Roman" w:eastAsia="宋体" w:cs="Times New Roman"/>
              </w:rPr>
              <w:t xml:space="preserve"> (</w:t>
            </w:r>
            <w:r>
              <w:rPr>
                <w:rFonts w:ascii="Times New Roman" w:hAnsi="Times New Roman" w:eastAsia="Times New Roman" w:cs="Times New Roman"/>
                <w:lang w:eastAsia="en-US"/>
              </w:rPr>
              <w:t>GB 22570-2014</w:t>
            </w:r>
            <w:r>
              <w:rPr>
                <w:rFonts w:hint="eastAsia" w:ascii="Times New Roman" w:hAnsi="Times New Roman" w:eastAsia="宋体" w:cs="Times New Roman"/>
              </w:rPr>
              <w:t>)</w:t>
            </w:r>
            <w:r>
              <w:rPr>
                <w:rFonts w:ascii="Times New Roman" w:hAnsi="Times New Roman" w:eastAsia="方正仿宋_GBK" w:cs="Times New Roman"/>
                <w:i/>
                <w:color w:val="auto"/>
              </w:rPr>
              <w:t xml:space="preserve">, </w:t>
            </w:r>
            <w:r>
              <w:rPr>
                <w:rFonts w:ascii="Times New Roman" w:hAnsi="Times New Roman" w:eastAsia="方正仿宋_GBK" w:cs="Times New Roman"/>
                <w:color w:val="auto"/>
              </w:rPr>
              <w:t>Section 3.2</w:t>
            </w:r>
            <w:r>
              <w:rPr>
                <w:rFonts w:hint="eastAsia" w:ascii="Times New Roman" w:hAnsi="Times New Roman" w:eastAsia="方正仿宋_GBK" w:cs="Times New Roman"/>
                <w:color w:val="auto"/>
              </w:rPr>
              <w:t>;</w:t>
            </w:r>
          </w:p>
          <w:p w14:paraId="1D17789A">
            <w:pPr>
              <w:pStyle w:val="37"/>
              <w:spacing w:line="0" w:lineRule="atLeast"/>
              <w:ind w:firstLine="0" w:firstLineChars="0"/>
              <w:jc w:val="left"/>
              <w:rPr>
                <w:rFonts w:hint="eastAsia"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6.</w:t>
            </w:r>
            <w:r>
              <w:rPr>
                <w:rFonts w:ascii="Times New Roman" w:hAnsi="Times New Roman" w:eastAsia="方正仿宋_GBK" w:cs="Times New Roman"/>
                <w:i/>
                <w:kern w:val="0"/>
                <w:sz w:val="24"/>
                <w:szCs w:val="24"/>
              </w:rPr>
              <w:t xml:space="preserve"> National Food Safety Standard</w:t>
            </w:r>
            <w:r>
              <w:rPr>
                <w:rFonts w:ascii="Times New Roman" w:hAnsi="Times New Roman" w:cs="Times New Roman"/>
              </w:rPr>
              <w:t xml:space="preserve"> - </w:t>
            </w:r>
            <w:r>
              <w:rPr>
                <w:rFonts w:ascii="Times New Roman" w:hAnsi="Times New Roman" w:eastAsia="Times New Roman" w:cs="Times New Roman"/>
                <w:i/>
                <w:kern w:val="0"/>
                <w:sz w:val="24"/>
                <w:lang w:eastAsia="en-US"/>
              </w:rPr>
              <w:t>Nutritional Supplement Food for Pregnant Women and Lactating Mothers</w:t>
            </w:r>
            <w:r>
              <w:rPr>
                <w:rFonts w:ascii="Times New Roman" w:hAnsi="Times New Roman" w:cs="Times New Roman"/>
                <w:kern w:val="0"/>
                <w:sz w:val="24"/>
              </w:rPr>
              <w:t xml:space="preserve"> (</w:t>
            </w:r>
            <w:r>
              <w:rPr>
                <w:rFonts w:ascii="Times New Roman" w:hAnsi="Times New Roman" w:eastAsia="Times New Roman" w:cs="Times New Roman"/>
                <w:kern w:val="0"/>
                <w:sz w:val="24"/>
                <w:lang w:eastAsia="en-US"/>
              </w:rPr>
              <w:t xml:space="preserve">GB 31601-2015), Section </w:t>
            </w:r>
            <w:r>
              <w:rPr>
                <w:rFonts w:ascii="Times New Roman" w:hAnsi="Times New Roman" w:eastAsia="方正仿宋_GBK" w:cs="Times New Roman"/>
                <w:kern w:val="0"/>
                <w:sz w:val="24"/>
                <w:szCs w:val="24"/>
              </w:rPr>
              <w:t>3.2;</w:t>
            </w:r>
          </w:p>
          <w:p w14:paraId="53D5851E">
            <w:pPr>
              <w:adjustRightInd w:val="0"/>
              <w:snapToGrid w:val="0"/>
              <w:jc w:val="left"/>
              <w:rPr>
                <w:rFonts w:ascii="Times New Roman" w:hAnsi="Times New Roman" w:eastAsia="方正仿宋_GBK" w:cs="Times New Roman"/>
                <w:i/>
                <w:kern w:val="0"/>
                <w:sz w:val="24"/>
                <w:szCs w:val="24"/>
              </w:rPr>
            </w:pPr>
            <w:r>
              <w:rPr>
                <w:rFonts w:ascii="Times New Roman" w:hAnsi="Times New Roman" w:eastAsia="方正仿宋_GBK" w:cs="Times New Roman"/>
                <w:kern w:val="0"/>
                <w:sz w:val="24"/>
                <w:szCs w:val="24"/>
              </w:rPr>
              <w:t xml:space="preserve">7. </w:t>
            </w:r>
            <w:r>
              <w:rPr>
                <w:rFonts w:ascii="Times New Roman" w:hAnsi="Times New Roman" w:eastAsia="方正仿宋_GBK" w:cs="Times New Roman"/>
                <w:i/>
                <w:kern w:val="0"/>
                <w:sz w:val="24"/>
                <w:szCs w:val="24"/>
              </w:rPr>
              <w:t>National Food Safety Standard</w:t>
            </w:r>
            <w:r>
              <w:rPr>
                <w:rFonts w:ascii="Times New Roman" w:hAnsi="Times New Roman" w:eastAsia="Times New Roman" w:cs="Times New Roman"/>
                <w:i/>
                <w:kern w:val="0"/>
                <w:sz w:val="24"/>
                <w:lang w:eastAsia="en-US"/>
              </w:rPr>
              <w:t xml:space="preserve"> - General Rules for Sports Nutrition Food</w:t>
            </w:r>
            <w:r>
              <w:rPr>
                <w:rFonts w:ascii="Times New Roman" w:hAnsi="Times New Roman" w:eastAsia="宋体" w:cs="Times New Roman"/>
                <w:kern w:val="0"/>
                <w:sz w:val="24"/>
              </w:rPr>
              <w:t xml:space="preserve"> (</w:t>
            </w:r>
            <w:r>
              <w:rPr>
                <w:rFonts w:ascii="Times New Roman" w:hAnsi="Times New Roman" w:eastAsia="Times New Roman" w:cs="Times New Roman"/>
                <w:kern w:val="0"/>
                <w:sz w:val="24"/>
                <w:lang w:eastAsia="en-US"/>
              </w:rPr>
              <w:t>GB 24154-2015)</w:t>
            </w:r>
            <w:r>
              <w:rPr>
                <w:rFonts w:ascii="Times New Roman" w:hAnsi="Times New Roman" w:eastAsia="方正仿宋_GBK" w:cs="Times New Roman"/>
                <w:kern w:val="0"/>
                <w:sz w:val="24"/>
                <w:szCs w:val="24"/>
              </w:rPr>
              <w:t>, Section 4.1, 4.3.</w:t>
            </w:r>
          </w:p>
        </w:tc>
        <w:tc>
          <w:tcPr>
            <w:tcW w:w="3827" w:type="dxa"/>
            <w:tcBorders>
              <w:top w:val="single" w:color="auto" w:sz="4" w:space="0"/>
              <w:left w:val="single" w:color="auto" w:sz="4" w:space="0"/>
              <w:bottom w:val="single" w:color="auto" w:sz="4" w:space="0"/>
              <w:right w:val="single" w:color="auto" w:sz="4" w:space="0"/>
            </w:tcBorders>
            <w:vAlign w:val="center"/>
          </w:tcPr>
          <w:p w14:paraId="16D5E755">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5.1.1 Provide the acceptance criteria for main raw materials, including the inspection items and specifications.</w:t>
            </w:r>
          </w:p>
          <w:p w14:paraId="783673A6">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5.1.2 Provide a list of product ingredients.</w:t>
            </w:r>
          </w:p>
          <w:p w14:paraId="1F93963F">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5.1.3 If the main raw materials contain raw milk, vegetables (including cultivated edible mushrooms), meat and meat products, bee products, aquatic products, or edible bird's nests, the country of origin of the raw materials shall be provided.</w:t>
            </w:r>
          </w:p>
        </w:tc>
        <w:tc>
          <w:tcPr>
            <w:tcW w:w="2268" w:type="dxa"/>
            <w:tcBorders>
              <w:top w:val="single" w:color="auto" w:sz="4" w:space="0"/>
              <w:left w:val="single" w:color="auto" w:sz="4" w:space="0"/>
              <w:bottom w:val="single" w:color="auto" w:sz="4" w:space="0"/>
              <w:right w:val="single" w:color="auto" w:sz="4" w:space="0"/>
            </w:tcBorders>
            <w:vAlign w:val="center"/>
          </w:tcPr>
          <w:p w14:paraId="2EE9694C">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66FE0041">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5F536F97">
            <w:pPr>
              <w:pStyle w:val="8"/>
              <w:adjustRightInd w:val="0"/>
              <w:snapToGrid w:val="0"/>
              <w:ind w:firstLine="0" w:firstLineChars="0"/>
              <w:jc w:val="center"/>
              <w:rPr>
                <w:rFonts w:ascii="Times New Roman" w:hAnsi="Times New Roman" w:eastAsia="方正仿宋_GBK" w:cs="Times New Roman"/>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014C38A7">
            <w:pPr>
              <w:pStyle w:val="8"/>
              <w:adjustRightInd w:val="0"/>
              <w:snapToGrid w:val="0"/>
              <w:ind w:firstLine="0" w:firstLineChars="0"/>
              <w:jc w:val="center"/>
              <w:rPr>
                <w:rFonts w:ascii="Times New Roman" w:hAnsi="Times New Roman" w:eastAsia="方正仿宋_GBK" w:cs="Times New Roman"/>
                <w:sz w:val="24"/>
                <w:szCs w:val="24"/>
              </w:rPr>
            </w:pPr>
          </w:p>
        </w:tc>
      </w:tr>
      <w:tr w14:paraId="2595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57755548">
            <w:pPr>
              <w:pStyle w:val="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5.2</w:t>
            </w:r>
          </w:p>
          <w:p w14:paraId="32102B6B">
            <w:pPr>
              <w:pStyle w:val="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Other raw materials (including food additives, nutritional fortification substances, and edible bacterial cultures)</w:t>
            </w:r>
          </w:p>
        </w:tc>
        <w:tc>
          <w:tcPr>
            <w:tcW w:w="4253" w:type="dxa"/>
            <w:tcBorders>
              <w:top w:val="single" w:color="auto" w:sz="4" w:space="0"/>
              <w:left w:val="single" w:color="auto" w:sz="4" w:space="0"/>
              <w:bottom w:val="single" w:color="auto" w:sz="4" w:space="0"/>
              <w:right w:val="single" w:color="auto" w:sz="4" w:space="0"/>
            </w:tcBorders>
            <w:vAlign w:val="center"/>
          </w:tcPr>
          <w:p w14:paraId="77096943">
            <w:pPr>
              <w:pStyle w:val="38"/>
              <w:spacing w:line="0" w:lineRule="atLeast"/>
              <w:ind w:firstLine="0" w:firstLineChars="0"/>
              <w:jc w:val="left"/>
              <w:rPr>
                <w:rFonts w:ascii="Times New Roman" w:hAnsi="Times New Roman" w:eastAsia="方正仿宋_GBK" w:cs="Times New Roman"/>
                <w:i/>
                <w:kern w:val="0"/>
                <w:sz w:val="24"/>
                <w:szCs w:val="24"/>
              </w:rPr>
            </w:pPr>
            <w:r>
              <w:rPr>
                <w:rFonts w:hint="eastAsia" w:ascii="Times New Roman" w:hAnsi="Times New Roman" w:eastAsia="方正仿宋_GBK" w:cs="Times New Roman"/>
                <w:kern w:val="0"/>
                <w:sz w:val="24"/>
                <w:szCs w:val="24"/>
              </w:rPr>
              <w:t>1</w:t>
            </w:r>
            <w:r>
              <w:rPr>
                <w:rFonts w:ascii="Times New Roman" w:hAnsi="Times New Roman" w:eastAsia="方正仿宋_GBK" w:cs="Times New Roman"/>
                <w:kern w:val="0"/>
                <w:sz w:val="24"/>
                <w:szCs w:val="24"/>
              </w:rPr>
              <w:t>.</w:t>
            </w:r>
            <w:r>
              <w:rPr>
                <w:rFonts w:ascii="Times New Roman" w:hAnsi="Times New Roman" w:eastAsia="方正仿宋_GBK" w:cs="Times New Roman"/>
                <w:i/>
                <w:kern w:val="0"/>
                <w:sz w:val="24"/>
                <w:szCs w:val="24"/>
              </w:rPr>
              <w:t>National Food Safety Standard -  Standard for Uses of Food Additives</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2760-2024 );</w:t>
            </w:r>
          </w:p>
          <w:p w14:paraId="4A62C407">
            <w:pPr>
              <w:pStyle w:val="19"/>
              <w:spacing w:line="0" w:lineRule="atLeast"/>
              <w:rPr>
                <w:rFonts w:ascii="Times New Roman" w:hAnsi="Times New Roman" w:eastAsia="方正仿宋_GBK" w:cs="Times New Roman"/>
                <w:i/>
                <w:color w:val="auto"/>
              </w:rPr>
            </w:pPr>
            <w:r>
              <w:rPr>
                <w:rFonts w:ascii="Times New Roman" w:hAnsi="Times New Roman" w:eastAsia="方正仿宋_GBK" w:cs="Times New Roman"/>
                <w:color w:val="auto"/>
              </w:rPr>
              <w:t>2.</w:t>
            </w:r>
            <w:r>
              <w:rPr>
                <w:rFonts w:ascii="Times New Roman" w:hAnsi="Times New Roman" w:eastAsia="方正仿宋_GBK" w:cs="Times New Roman"/>
                <w:i/>
                <w:color w:val="auto"/>
              </w:rPr>
              <w:t xml:space="preserve"> National Food Safety Standard</w:t>
            </w:r>
            <w:r>
              <w:rPr>
                <w:rFonts w:ascii="Times New Roman" w:hAnsi="Times New Roman" w:eastAsia="方正仿宋_GBK" w:cs="Times New Roman"/>
                <w:i/>
              </w:rPr>
              <w:t xml:space="preserve"> -  </w:t>
            </w:r>
            <w:r>
              <w:rPr>
                <w:rFonts w:ascii="Times New Roman" w:hAnsi="Times New Roman" w:eastAsia="方正仿宋_GBK" w:cs="Times New Roman"/>
                <w:i/>
                <w:color w:val="auto"/>
              </w:rPr>
              <w:t xml:space="preserve">Standard for the Use of Nutritional Fortification Substances in Food </w:t>
            </w:r>
            <w:r>
              <w:rPr>
                <w:rFonts w:ascii="Times New Roman" w:hAnsi="Times New Roman" w:eastAsia="方正仿宋_GBK" w:cs="Times New Roman"/>
                <w:color w:val="auto"/>
              </w:rPr>
              <w:t>(GB 14880-2012);</w:t>
            </w:r>
          </w:p>
          <w:p w14:paraId="3AE48E48">
            <w:pPr>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kern w:val="0"/>
                <w:sz w:val="24"/>
                <w:szCs w:val="24"/>
              </w:rPr>
              <w:t xml:space="preserve">3. </w:t>
            </w:r>
            <w:r>
              <w:rPr>
                <w:rFonts w:ascii="Times New Roman" w:hAnsi="Times New Roman" w:eastAsia="方正仿宋_GBK" w:cs="Times New Roman"/>
                <w:i/>
                <w:kern w:val="0"/>
                <w:sz w:val="24"/>
                <w:szCs w:val="24"/>
              </w:rPr>
              <w:t xml:space="preserve">List of Bacteria Permitted for Use in Food, List of Bacteria Permitted for Use in Infant Food, </w:t>
            </w:r>
            <w:r>
              <w:rPr>
                <w:rFonts w:ascii="Times New Roman" w:hAnsi="Times New Roman" w:eastAsia="方正仿宋_GBK" w:cs="Times New Roman"/>
                <w:kern w:val="0"/>
                <w:sz w:val="24"/>
                <w:szCs w:val="24"/>
              </w:rPr>
              <w:t>and relevant announcements on novel food ingredients.</w:t>
            </w:r>
          </w:p>
        </w:tc>
        <w:tc>
          <w:tcPr>
            <w:tcW w:w="3827" w:type="dxa"/>
            <w:tcBorders>
              <w:top w:val="single" w:color="auto" w:sz="4" w:space="0"/>
              <w:left w:val="single" w:color="auto" w:sz="4" w:space="0"/>
              <w:bottom w:val="single" w:color="auto" w:sz="4" w:space="0"/>
              <w:right w:val="single" w:color="auto" w:sz="4" w:space="0"/>
            </w:tcBorders>
            <w:vAlign w:val="center"/>
          </w:tcPr>
          <w:p w14:paraId="2020AE83">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5.2.1 List all food additives used in the product by their specific functional purposes.</w:t>
            </w:r>
          </w:p>
          <w:p w14:paraId="242E011A">
            <w:pPr>
              <w:pStyle w:val="8"/>
              <w:adjustRightInd w:val="0"/>
              <w:snapToGrid w:val="0"/>
              <w:ind w:firstLine="0" w:firstLineChars="0"/>
              <w:jc w:val="left"/>
              <w:rPr>
                <w:rFonts w:ascii="Times New Roman" w:hAnsi="Times New Roman" w:eastAsia="等线 Light" w:cs="Times New Roman"/>
                <w:sz w:val="24"/>
                <w:szCs w:val="24"/>
              </w:rPr>
            </w:pPr>
            <w:r>
              <w:rPr>
                <w:rFonts w:ascii="Times New Roman" w:hAnsi="Times New Roman" w:eastAsia="方正仿宋_GBK" w:cs="Times New Roman"/>
                <w:sz w:val="24"/>
                <w:szCs w:val="24"/>
              </w:rPr>
              <w:t>5.2.2 List the compound sources of all nutritional fortification substances.</w:t>
            </w:r>
          </w:p>
        </w:tc>
        <w:tc>
          <w:tcPr>
            <w:tcW w:w="2268" w:type="dxa"/>
            <w:tcBorders>
              <w:top w:val="single" w:color="auto" w:sz="4" w:space="0"/>
              <w:left w:val="single" w:color="auto" w:sz="4" w:space="0"/>
              <w:bottom w:val="single" w:color="auto" w:sz="4" w:space="0"/>
              <w:right w:val="single" w:color="auto" w:sz="4" w:space="0"/>
            </w:tcBorders>
            <w:vAlign w:val="center"/>
          </w:tcPr>
          <w:p w14:paraId="6DF52CAD">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2B9E833B">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6E3E9FC2">
            <w:pPr>
              <w:pStyle w:val="8"/>
              <w:adjustRightInd w:val="0"/>
              <w:snapToGrid w:val="0"/>
              <w:ind w:firstLine="0" w:firstLineChars="0"/>
              <w:jc w:val="center"/>
              <w:rPr>
                <w:rFonts w:ascii="Times New Roman" w:hAnsi="Times New Roman" w:eastAsia="方正仿宋_GBK" w:cs="Times New Roman"/>
                <w:sz w:val="24"/>
                <w:szCs w:val="24"/>
              </w:rPr>
            </w:pPr>
          </w:p>
        </w:tc>
      </w:tr>
      <w:tr w14:paraId="6D13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022E82FF">
            <w:pPr>
              <w:pStyle w:val="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5.3</w:t>
            </w:r>
          </w:p>
          <w:p w14:paraId="1B996AAC">
            <w:pPr>
              <w:pStyle w:val="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Packaging materials that come into direct contact with food</w:t>
            </w:r>
          </w:p>
        </w:tc>
        <w:tc>
          <w:tcPr>
            <w:tcW w:w="4253" w:type="dxa"/>
            <w:tcBorders>
              <w:top w:val="single" w:color="auto" w:sz="4" w:space="0"/>
              <w:left w:val="single" w:color="auto" w:sz="4" w:space="0"/>
              <w:bottom w:val="single" w:color="auto" w:sz="4" w:space="0"/>
              <w:right w:val="single" w:color="auto" w:sz="4" w:space="0"/>
            </w:tcBorders>
            <w:vAlign w:val="center"/>
          </w:tcPr>
          <w:p w14:paraId="520DBD20">
            <w:pPr>
              <w:pStyle w:val="38"/>
              <w:autoSpaceDE w:val="0"/>
              <w:autoSpaceDN w:val="0"/>
              <w:adjustRightInd w:val="0"/>
              <w:spacing w:line="0" w:lineRule="atLeast"/>
              <w:ind w:firstLine="0" w:firstLineChars="0"/>
              <w:jc w:val="left"/>
              <w:rPr>
                <w:rFonts w:ascii="Times New Roman" w:hAnsi="Times New Roman" w:eastAsia="方正仿宋_GBK" w:cs="Times New Roman"/>
                <w:i/>
                <w:kern w:val="0"/>
                <w:sz w:val="24"/>
                <w:szCs w:val="24"/>
              </w:rPr>
            </w:pPr>
            <w:r>
              <w:rPr>
                <w:rFonts w:hint="eastAsia" w:ascii="Times New Roman" w:hAnsi="Times New Roman" w:eastAsia="方正仿宋_GBK" w:cs="Times New Roman"/>
                <w:kern w:val="0"/>
                <w:sz w:val="24"/>
                <w:szCs w:val="24"/>
              </w:rPr>
              <w:t xml:space="preserve">1. </w:t>
            </w:r>
            <w:r>
              <w:rPr>
                <w:rFonts w:hint="eastAsia" w:ascii="Times New Roman" w:hAnsi="Times New Roman" w:eastAsia="方正仿宋_GBK" w:cs="Times New Roman"/>
                <w:i/>
                <w:kern w:val="0"/>
                <w:sz w:val="24"/>
                <w:szCs w:val="24"/>
              </w:rPr>
              <w:t>National Food Safety Standard - General Hygienic Regulation for</w:t>
            </w:r>
            <w:r>
              <w:rPr>
                <w:rFonts w:ascii="Times New Roman" w:hAnsi="Times New Roman"/>
                <w:i/>
                <w:sz w:val="24"/>
              </w:rPr>
              <w:t xml:space="preserve"> Food Enterprise </w:t>
            </w:r>
            <w:r>
              <w:rPr>
                <w:rFonts w:ascii="Times New Roman" w:hAnsi="Times New Roman"/>
                <w:sz w:val="24"/>
              </w:rPr>
              <w:t>(GB14881-2013</w:t>
            </w:r>
            <w:r>
              <w:rPr>
                <w:rFonts w:hint="eastAsia" w:ascii="Times New Roman" w:eastAsia="方正仿宋_GBK" w:cs="Times New Roman"/>
                <w:kern w:val="0"/>
                <w:sz w:val="24"/>
                <w:szCs w:val="24"/>
                <w:lang w:val="en-US" w:eastAsia="zh-CN"/>
              </w:rPr>
              <w:t>,GB 14881-2025</w:t>
            </w:r>
            <w:r>
              <w:rPr>
                <w:rFonts w:ascii="Times New Roman" w:hAnsi="Times New Roman"/>
                <w:sz w:val="24"/>
              </w:rPr>
              <w:t>)</w:t>
            </w:r>
            <w:r>
              <w:rPr>
                <w:rFonts w:ascii="Times New Roman" w:hAnsi="Times New Roman" w:eastAsia="方正仿宋_GBK" w:cs="Times New Roman"/>
                <w:sz w:val="24"/>
                <w:szCs w:val="24"/>
              </w:rPr>
              <w:t>, Section</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kern w:val="0"/>
                <w:sz w:val="24"/>
                <w:szCs w:val="24"/>
              </w:rPr>
              <w:t>7.4;</w:t>
            </w:r>
          </w:p>
          <w:p w14:paraId="1CAB0C0A">
            <w:pPr>
              <w:pStyle w:val="38"/>
              <w:autoSpaceDE w:val="0"/>
              <w:autoSpaceDN w:val="0"/>
              <w:adjustRightInd w:val="0"/>
              <w:spacing w:line="0" w:lineRule="atLeast"/>
              <w:ind w:firstLine="0" w:firstLineChars="0"/>
              <w:jc w:val="left"/>
              <w:rPr>
                <w:rFonts w:hint="eastAsia"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 xml:space="preserve">2. </w:t>
            </w:r>
            <w:r>
              <w:rPr>
                <w:rFonts w:hint="eastAsia" w:ascii="Times New Roman" w:hAnsi="Times New Roman" w:eastAsia="方正仿宋_GBK" w:cs="Times New Roman"/>
                <w:i/>
                <w:kern w:val="0"/>
                <w:sz w:val="24"/>
                <w:szCs w:val="24"/>
              </w:rPr>
              <w:t xml:space="preserve">National Food Safety Standard </w:t>
            </w:r>
            <w:r>
              <w:rPr>
                <w:rFonts w:ascii="Times New Roman" w:hAnsi="Times New Roman" w:eastAsia="方正仿宋_GBK" w:cs="Times New Roman"/>
                <w:i/>
                <w:kern w:val="0"/>
                <w:sz w:val="24"/>
                <w:szCs w:val="24"/>
              </w:rPr>
              <w:t xml:space="preserve">- </w:t>
            </w:r>
            <w:r>
              <w:rPr>
                <w:rFonts w:hint="eastAsia" w:ascii="Times New Roman" w:hAnsi="Times New Roman" w:eastAsia="方正仿宋_GBK" w:cs="Times New Roman"/>
                <w:i/>
                <w:kern w:val="0"/>
                <w:sz w:val="24"/>
                <w:szCs w:val="24"/>
              </w:rPr>
              <w:t>Good Manufacturing Practice for Formula Foods for Special Medical Purposes</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hint="eastAsia" w:ascii="Times New Roman" w:hAnsi="Times New Roman" w:eastAsia="方正仿宋_GBK" w:cs="Times New Roman"/>
                <w:kern w:val="0"/>
                <w:sz w:val="24"/>
                <w:szCs w:val="24"/>
              </w:rPr>
              <w:t>7.1.4,</w:t>
            </w:r>
            <w:r>
              <w:rPr>
                <w:rFonts w:ascii="Times New Roman" w:hAnsi="Times New Roman" w:eastAsia="方正仿宋_GBK" w:cs="Times New Roman"/>
                <w:kern w:val="0"/>
                <w:sz w:val="24"/>
                <w:szCs w:val="24"/>
              </w:rPr>
              <w:t xml:space="preserve"> </w:t>
            </w:r>
            <w:r>
              <w:rPr>
                <w:rFonts w:hint="eastAsia" w:ascii="Times New Roman" w:hAnsi="Times New Roman" w:eastAsia="方正仿宋_GBK" w:cs="Times New Roman"/>
                <w:kern w:val="0"/>
                <w:sz w:val="24"/>
                <w:szCs w:val="24"/>
              </w:rPr>
              <w:t>7.2.4;</w:t>
            </w:r>
          </w:p>
          <w:p w14:paraId="30DAC763">
            <w:pPr>
              <w:pStyle w:val="129"/>
              <w:spacing w:line="300" w:lineRule="exact"/>
              <w:ind w:firstLine="0" w:firstLineChars="0"/>
              <w:jc w:val="left"/>
              <w:rPr>
                <w:rFonts w:ascii="Times New Roman" w:hAnsi="Times New Roman" w:eastAsia="方正仿宋_GBK" w:cs="Times New Roman"/>
                <w:kern w:val="0"/>
                <w:sz w:val="24"/>
                <w:szCs w:val="24"/>
              </w:rPr>
            </w:pPr>
            <w:r>
              <w:rPr>
                <w:rFonts w:hint="eastAsia" w:ascii="Times New Roman" w:hAnsi="Times New Roman" w:eastAsia="方正仿宋_GBK" w:cs="Times New Roman"/>
                <w:kern w:val="0"/>
                <w:sz w:val="24"/>
                <w:szCs w:val="24"/>
              </w:rPr>
              <w:t xml:space="preserve">3. </w:t>
            </w:r>
            <w:r>
              <w:rPr>
                <w:rFonts w:hint="eastAsia" w:ascii="Times New Roman" w:hAnsi="Times New Roman" w:eastAsia="方正仿宋_GBK" w:cs="Times New Roman"/>
                <w:i/>
                <w:kern w:val="0"/>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hint="eastAsia" w:ascii="Times New Roman" w:hAnsi="Times New Roman" w:eastAsia="方正仿宋_GBK" w:cs="Times New Roman"/>
                <w:kern w:val="0"/>
                <w:sz w:val="24"/>
                <w:szCs w:val="24"/>
              </w:rPr>
              <w:t>7.1;</w:t>
            </w:r>
          </w:p>
          <w:p w14:paraId="01AEFE9D">
            <w:pPr>
              <w:pStyle w:val="38"/>
              <w:autoSpaceDE w:val="0"/>
              <w:autoSpaceDN w:val="0"/>
              <w:adjustRightInd w:val="0"/>
              <w:spacing w:line="0" w:lineRule="atLeast"/>
              <w:ind w:firstLine="0" w:firstLineChars="0"/>
              <w:jc w:val="left"/>
              <w:rPr>
                <w:rFonts w:ascii="Times New Roman" w:hAnsi="Times New Roman" w:eastAsia="方正仿宋_GBK" w:cs="Times New Roman"/>
                <w:i/>
                <w:kern w:val="0"/>
                <w:sz w:val="24"/>
                <w:szCs w:val="24"/>
              </w:rPr>
            </w:pPr>
            <w:r>
              <w:rPr>
                <w:rFonts w:hint="eastAsia" w:ascii="Times New Roman" w:hAnsi="Times New Roman" w:eastAsia="方正仿宋_GBK" w:cs="Times New Roman"/>
                <w:kern w:val="0"/>
                <w:sz w:val="24"/>
                <w:szCs w:val="24"/>
              </w:rPr>
              <w:t xml:space="preserve">4. </w:t>
            </w:r>
            <w:r>
              <w:rPr>
                <w:rFonts w:hint="eastAsia" w:ascii="Times New Roman" w:hAnsi="Times New Roman" w:eastAsia="方正仿宋_GBK" w:cs="Times New Roman"/>
                <w:i/>
                <w:kern w:val="0"/>
                <w:sz w:val="24"/>
                <w:szCs w:val="24"/>
              </w:rPr>
              <w:t xml:space="preserve">National Food Safety Standard - Hygienic Specifications </w:t>
            </w:r>
            <w:r>
              <w:rPr>
                <w:rFonts w:ascii="Times New Roman" w:hAnsi="Times New Roman" w:eastAsia="方正仿宋_GBK" w:cs="Times New Roman"/>
                <w:i/>
                <w:kern w:val="0"/>
                <w:sz w:val="24"/>
                <w:szCs w:val="24"/>
              </w:rPr>
              <w:t>of</w:t>
            </w:r>
            <w:r>
              <w:rPr>
                <w:rFonts w:hint="eastAsia" w:ascii="Times New Roman" w:hAnsi="Times New Roman" w:eastAsia="方正仿宋_GBK" w:cs="Times New Roman"/>
                <w:i/>
                <w:kern w:val="0"/>
                <w:sz w:val="24"/>
                <w:szCs w:val="24"/>
              </w:rPr>
              <w:t xml:space="preserve"> Cannery</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8950-2016</w:t>
            </w:r>
            <w:r>
              <w:rPr>
                <w:rFonts w:ascii="Times New Roman" w:hAnsi="Times New Roman"/>
                <w:sz w:val="24"/>
              </w:rPr>
              <w:t>)</w:t>
            </w:r>
            <w:r>
              <w:rPr>
                <w:rFonts w:ascii="Times New Roman" w:hAnsi="Times New Roman" w:eastAsia="方正仿宋_GBK" w:cs="Times New Roman"/>
                <w:sz w:val="24"/>
                <w:szCs w:val="24"/>
              </w:rPr>
              <w:t xml:space="preserve">, Section </w:t>
            </w:r>
            <w:r>
              <w:rPr>
                <w:rFonts w:hint="eastAsia" w:ascii="Times New Roman" w:hAnsi="Times New Roman" w:eastAsia="方正仿宋_GBK" w:cs="Times New Roman"/>
                <w:kern w:val="0"/>
                <w:sz w:val="24"/>
                <w:szCs w:val="24"/>
              </w:rPr>
              <w:t>7.3,</w:t>
            </w:r>
            <w:r>
              <w:rPr>
                <w:rFonts w:ascii="Times New Roman" w:hAnsi="Times New Roman" w:eastAsia="方正仿宋_GBK" w:cs="Times New Roman"/>
                <w:kern w:val="0"/>
                <w:sz w:val="24"/>
                <w:szCs w:val="24"/>
              </w:rPr>
              <w:t xml:space="preserve"> </w:t>
            </w:r>
            <w:r>
              <w:rPr>
                <w:rFonts w:hint="eastAsia" w:ascii="Times New Roman" w:hAnsi="Times New Roman" w:eastAsia="方正仿宋_GBK" w:cs="Times New Roman"/>
                <w:kern w:val="0"/>
                <w:sz w:val="24"/>
                <w:szCs w:val="24"/>
              </w:rPr>
              <w:t>7.5,</w:t>
            </w:r>
            <w:r>
              <w:rPr>
                <w:rFonts w:ascii="Times New Roman" w:hAnsi="Times New Roman" w:eastAsia="方正仿宋_GBK" w:cs="Times New Roman"/>
                <w:kern w:val="0"/>
                <w:sz w:val="24"/>
                <w:szCs w:val="24"/>
              </w:rPr>
              <w:t xml:space="preserve"> </w:t>
            </w:r>
            <w:r>
              <w:rPr>
                <w:rFonts w:hint="eastAsia" w:ascii="Times New Roman" w:hAnsi="Times New Roman" w:eastAsia="方正仿宋_GBK" w:cs="Times New Roman"/>
                <w:kern w:val="0"/>
                <w:sz w:val="24"/>
                <w:szCs w:val="24"/>
              </w:rPr>
              <w:t>7.6.</w:t>
            </w:r>
          </w:p>
        </w:tc>
        <w:tc>
          <w:tcPr>
            <w:tcW w:w="3827" w:type="dxa"/>
            <w:tcBorders>
              <w:top w:val="single" w:color="auto" w:sz="4" w:space="0"/>
              <w:left w:val="single" w:color="auto" w:sz="4" w:space="0"/>
              <w:bottom w:val="single" w:color="auto" w:sz="4" w:space="0"/>
              <w:right w:val="single" w:color="auto" w:sz="4" w:space="0"/>
            </w:tcBorders>
            <w:vAlign w:val="center"/>
          </w:tcPr>
          <w:p w14:paraId="70F9600B">
            <w:pPr>
              <w:pStyle w:val="38"/>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5.3.1 List the quality and safety standards for packaging materials that come into direct contact with food. Or provide a statement from the enterprise confirming that the packaging materials in direct contact with food comply with applicable Chinese laws, regulations, and standards.</w:t>
            </w:r>
          </w:p>
        </w:tc>
        <w:tc>
          <w:tcPr>
            <w:tcW w:w="2268" w:type="dxa"/>
            <w:tcBorders>
              <w:top w:val="single" w:color="auto" w:sz="4" w:space="0"/>
              <w:left w:val="single" w:color="auto" w:sz="4" w:space="0"/>
              <w:bottom w:val="single" w:color="auto" w:sz="4" w:space="0"/>
              <w:right w:val="single" w:color="auto" w:sz="4" w:space="0"/>
            </w:tcBorders>
            <w:vAlign w:val="center"/>
          </w:tcPr>
          <w:p w14:paraId="01B9DF61">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7B00FBB6">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5363DD19">
            <w:pPr>
              <w:pStyle w:val="8"/>
              <w:adjustRightInd w:val="0"/>
              <w:snapToGrid w:val="0"/>
              <w:ind w:firstLine="0" w:firstLineChars="0"/>
              <w:jc w:val="center"/>
              <w:rPr>
                <w:rFonts w:ascii="Times New Roman" w:hAnsi="Times New Roman" w:eastAsia="方正仿宋_GBK" w:cs="Times New Roman"/>
                <w:sz w:val="24"/>
                <w:szCs w:val="24"/>
              </w:rPr>
            </w:pPr>
          </w:p>
        </w:tc>
      </w:tr>
      <w:tr w14:paraId="3EF8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9"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775A60BF">
            <w:pPr>
              <w:pStyle w:val="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5.4</w:t>
            </w:r>
          </w:p>
          <w:p w14:paraId="3E03AFF2">
            <w:pPr>
              <w:pStyle w:val="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Audit of raw material suppliers</w:t>
            </w:r>
          </w:p>
        </w:tc>
        <w:tc>
          <w:tcPr>
            <w:tcW w:w="4253" w:type="dxa"/>
            <w:tcBorders>
              <w:top w:val="single" w:color="auto" w:sz="4" w:space="0"/>
              <w:left w:val="single" w:color="auto" w:sz="4" w:space="0"/>
              <w:bottom w:val="single" w:color="auto" w:sz="4" w:space="0"/>
              <w:right w:val="single" w:color="auto" w:sz="4" w:space="0"/>
            </w:tcBorders>
            <w:vAlign w:val="center"/>
          </w:tcPr>
          <w:p w14:paraId="5B8679FB">
            <w:pPr>
              <w:pStyle w:val="129"/>
              <w:spacing w:line="300" w:lineRule="exact"/>
              <w:ind w:firstLine="0" w:firstLineChars="0"/>
              <w:jc w:val="left"/>
              <w:rPr>
                <w:rFonts w:ascii="Times New Roman" w:hAnsi="Times New Roman" w:eastAsia="方正仿宋_GBK" w:cs="Times New Roman"/>
                <w:i/>
                <w:kern w:val="0"/>
                <w:sz w:val="24"/>
                <w:szCs w:val="24"/>
              </w:rPr>
            </w:pPr>
            <w:r>
              <w:rPr>
                <w:rFonts w:ascii="Times New Roman" w:hAnsi="Times New Roman" w:eastAsia="方正仿宋_GBK" w:cs="Times New Roman"/>
                <w:kern w:val="0"/>
                <w:sz w:val="24"/>
                <w:szCs w:val="24"/>
              </w:rPr>
              <w:t>1.</w:t>
            </w:r>
            <w:r>
              <w:rPr>
                <w:rFonts w:ascii="Times New Roman" w:hAnsi="Times New Roman" w:eastAsia="方正仿宋_GBK" w:cs="Times New Roman"/>
                <w:i/>
                <w:kern w:val="0"/>
                <w:sz w:val="24"/>
                <w:szCs w:val="24"/>
              </w:rPr>
              <w:t xml:space="preserve"> National Food Safety Standard - General Hygienic Regulation for</w:t>
            </w:r>
            <w:r>
              <w:rPr>
                <w:rFonts w:ascii="Times New Roman" w:hAnsi="Times New Roman"/>
                <w:i/>
                <w:sz w:val="24"/>
              </w:rPr>
              <w:t xml:space="preserve"> Food Enterprise </w:t>
            </w:r>
            <w:r>
              <w:rPr>
                <w:rFonts w:ascii="Times New Roman" w:hAnsi="Times New Roman"/>
                <w:sz w:val="24"/>
              </w:rPr>
              <w:t>(GB14881-2013</w:t>
            </w:r>
            <w:r>
              <w:rPr>
                <w:rFonts w:hint="eastAsia" w:ascii="Times New Roman" w:eastAsia="方正仿宋_GBK" w:cs="Times New Roman"/>
                <w:kern w:val="0"/>
                <w:sz w:val="24"/>
                <w:szCs w:val="24"/>
                <w:lang w:val="en-US" w:eastAsia="zh-CN"/>
              </w:rPr>
              <w:t>,GB 14881-2025</w:t>
            </w:r>
            <w:r>
              <w:rPr>
                <w:rFonts w:ascii="Times New Roman" w:hAnsi="Times New Roman"/>
                <w:sz w:val="24"/>
              </w:rPr>
              <w:t>)</w:t>
            </w:r>
            <w:r>
              <w:rPr>
                <w:rFonts w:ascii="Times New Roman" w:hAnsi="Times New Roman" w:eastAsia="方正仿宋_GBK" w:cs="Times New Roman"/>
                <w:sz w:val="24"/>
                <w:szCs w:val="24"/>
              </w:rPr>
              <w:t xml:space="preserve">, Section </w:t>
            </w:r>
            <w:r>
              <w:rPr>
                <w:rFonts w:ascii="Times New Roman" w:hAnsi="Times New Roman" w:eastAsia="方正仿宋_GBK" w:cs="Times New Roman"/>
                <w:i/>
                <w:kern w:val="0"/>
                <w:sz w:val="24"/>
                <w:szCs w:val="24"/>
              </w:rPr>
              <w:t xml:space="preserve"> </w:t>
            </w:r>
            <w:r>
              <w:rPr>
                <w:rFonts w:ascii="Times New Roman" w:hAnsi="Times New Roman" w:eastAsia="方正仿宋_GBK" w:cs="Times New Roman"/>
                <w:kern w:val="0"/>
                <w:sz w:val="24"/>
                <w:szCs w:val="24"/>
              </w:rPr>
              <w:t>7.2,7.3;</w:t>
            </w:r>
          </w:p>
          <w:p w14:paraId="0509B1AF">
            <w:pPr>
              <w:pStyle w:val="129"/>
              <w:spacing w:line="300" w:lineRule="exact"/>
              <w:ind w:firstLine="0" w:firstLineChars="0"/>
              <w:jc w:val="left"/>
              <w:rPr>
                <w:rFonts w:hint="eastAsia" w:ascii="Times New Roman" w:hAnsi="Times New Roman" w:eastAsia="方正仿宋_GBK" w:cs="Times New Roman"/>
                <w:i/>
                <w:kern w:val="0"/>
                <w:sz w:val="24"/>
                <w:szCs w:val="24"/>
              </w:rPr>
            </w:pPr>
            <w:r>
              <w:rPr>
                <w:rFonts w:ascii="Times New Roman" w:hAnsi="Times New Roman" w:eastAsia="方正仿宋_GBK" w:cs="Times New Roman"/>
                <w:kern w:val="0"/>
                <w:sz w:val="24"/>
                <w:szCs w:val="24"/>
              </w:rPr>
              <w:t xml:space="preserve">2. </w:t>
            </w:r>
            <w:r>
              <w:rPr>
                <w:rFonts w:ascii="Times New Roman" w:hAnsi="Times New Roman" w:eastAsia="方正仿宋_GBK" w:cs="Times New Roman"/>
                <w:i/>
                <w:kern w:val="0"/>
                <w:sz w:val="24"/>
                <w:szCs w:val="24"/>
              </w:rPr>
              <w:t>National Food Safety Standard - Good Manufacturing Practice for Formula Foods for Special Medical Purposes</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kern w:val="0"/>
                <w:sz w:val="24"/>
                <w:szCs w:val="24"/>
              </w:rPr>
              <w:t>7.12, 7.1.3;</w:t>
            </w:r>
          </w:p>
          <w:p w14:paraId="46E26B2C">
            <w:pPr>
              <w:pStyle w:val="38"/>
              <w:autoSpaceDE w:val="0"/>
              <w:autoSpaceDN w:val="0"/>
              <w:adjustRightInd w:val="0"/>
              <w:spacing w:line="0" w:lineRule="atLeast"/>
              <w:ind w:firstLine="0" w:firstLineChars="0"/>
              <w:jc w:val="left"/>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 xml:space="preserve">3. </w:t>
            </w:r>
            <w:r>
              <w:rPr>
                <w:rFonts w:ascii="Times New Roman" w:hAnsi="Times New Roman" w:eastAsia="方正仿宋_GBK" w:cs="Times New Roman"/>
                <w:i/>
                <w:kern w:val="0"/>
                <w:sz w:val="24"/>
                <w:szCs w:val="24"/>
              </w:rPr>
              <w:t>National Food Safety Standard</w:t>
            </w:r>
            <w:r>
              <w:rPr>
                <w:rFonts w:ascii="Times New Roman" w:hAnsi="Times New Roman" w:eastAsia="方正仿宋_GBK" w:cs="Times New Roman"/>
                <w:i/>
                <w:sz w:val="24"/>
                <w:szCs w:val="24"/>
              </w:rPr>
              <w:t xml:space="preserve">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7.4</w:t>
            </w:r>
          </w:p>
        </w:tc>
        <w:tc>
          <w:tcPr>
            <w:tcW w:w="3827" w:type="dxa"/>
            <w:tcBorders>
              <w:top w:val="single" w:color="auto" w:sz="4" w:space="0"/>
              <w:left w:val="single" w:color="auto" w:sz="4" w:space="0"/>
              <w:bottom w:val="single" w:color="auto" w:sz="4" w:space="0"/>
              <w:right w:val="single" w:color="auto" w:sz="4" w:space="0"/>
            </w:tcBorders>
            <w:vAlign w:val="center"/>
          </w:tcPr>
          <w:p w14:paraId="650A59AA">
            <w:pPr>
              <w:pStyle w:val="38"/>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5.4.1 Provide an audit system for raw material suppliers, including procedures for supplier selection, audit, and evaluation.</w:t>
            </w:r>
          </w:p>
        </w:tc>
        <w:tc>
          <w:tcPr>
            <w:tcW w:w="2268" w:type="dxa"/>
            <w:tcBorders>
              <w:top w:val="single" w:color="auto" w:sz="4" w:space="0"/>
              <w:left w:val="single" w:color="auto" w:sz="4" w:space="0"/>
              <w:bottom w:val="single" w:color="auto" w:sz="4" w:space="0"/>
              <w:right w:val="single" w:color="auto" w:sz="4" w:space="0"/>
            </w:tcBorders>
            <w:vAlign w:val="center"/>
          </w:tcPr>
          <w:p w14:paraId="0E766BA0">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1D72A690">
            <w:pPr>
              <w:pStyle w:val="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159B6202">
            <w:pPr>
              <w:pStyle w:val="33"/>
              <w:adjustRightInd w:val="0"/>
              <w:snapToGrid w:val="0"/>
              <w:ind w:firstLine="0" w:firstLineChars="0"/>
              <w:jc w:val="center"/>
              <w:rPr>
                <w:rFonts w:ascii="Times New Roman" w:hAnsi="Times New Roman" w:eastAsia="方正仿宋_GBK"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vAlign w:val="center"/>
          </w:tcPr>
          <w:p w14:paraId="1B27B399">
            <w:pPr>
              <w:pStyle w:val="8"/>
              <w:adjustRightInd w:val="0"/>
              <w:snapToGrid w:val="0"/>
              <w:ind w:firstLine="0" w:firstLineChars="0"/>
              <w:jc w:val="center"/>
              <w:rPr>
                <w:rFonts w:ascii="Times New Roman" w:hAnsi="Times New Roman" w:eastAsia="方正仿宋_GBK" w:cs="Times New Roman"/>
                <w:sz w:val="24"/>
                <w:szCs w:val="24"/>
              </w:rPr>
            </w:pPr>
          </w:p>
        </w:tc>
      </w:tr>
      <w:tr w14:paraId="4AACD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32E180A7">
            <w:pPr>
              <w:pStyle w:val="85"/>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6. Production processing control</w:t>
            </w:r>
          </w:p>
        </w:tc>
      </w:tr>
      <w:tr w14:paraId="4ED3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4C4DED53">
            <w:pPr>
              <w:pStyle w:val="9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6.1 </w:t>
            </w:r>
          </w:p>
          <w:p w14:paraId="72D8B23B">
            <w:pPr>
              <w:pStyle w:val="9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Food safety control in the production process</w:t>
            </w:r>
          </w:p>
        </w:tc>
        <w:tc>
          <w:tcPr>
            <w:tcW w:w="4253" w:type="dxa"/>
            <w:tcBorders>
              <w:top w:val="single" w:color="auto" w:sz="4" w:space="0"/>
              <w:left w:val="single" w:color="auto" w:sz="4" w:space="0"/>
              <w:bottom w:val="single" w:color="auto" w:sz="4" w:space="0"/>
              <w:right w:val="single" w:color="auto" w:sz="4" w:space="0"/>
            </w:tcBorders>
            <w:vAlign w:val="center"/>
          </w:tcPr>
          <w:p w14:paraId="5EE98718">
            <w:pPr>
              <w:pStyle w:val="38"/>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Hazard Analysis and Critical Control Point (HACCP) System General Requirements for Food </w:t>
            </w:r>
            <w:r>
              <w:rPr>
                <w:rFonts w:ascii="Times New Roman" w:hAnsi="Times New Roman"/>
                <w:i/>
                <w:sz w:val="24"/>
              </w:rPr>
              <w:t>Processing Plant</w:t>
            </w:r>
            <w:r>
              <w:rPr>
                <w:rFonts w:ascii="Times New Roman" w:hAnsi="Times New Roman"/>
                <w:sz w:val="24"/>
              </w:rPr>
              <w:t xml:space="preserve"> (GB/T 27341-2009).</w:t>
            </w:r>
          </w:p>
          <w:p w14:paraId="4DE3F265">
            <w:pPr>
              <w:pStyle w:val="38"/>
              <w:autoSpaceDE w:val="0"/>
              <w:autoSpaceDN w:val="0"/>
              <w:adjustRightInd w:val="0"/>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kern w:val="0"/>
                <w:sz w:val="24"/>
                <w:szCs w:val="24"/>
              </w:rPr>
              <w:t>National Food Safety Standard - General Hygienic Regulation for</w:t>
            </w:r>
            <w:r>
              <w:rPr>
                <w:rFonts w:ascii="Times New Roman" w:hAnsi="Times New Roman"/>
                <w:i/>
                <w:sz w:val="24"/>
              </w:rPr>
              <w:t xml:space="preserve"> Food Enterprise </w:t>
            </w:r>
            <w:r>
              <w:rPr>
                <w:rFonts w:ascii="Times New Roman" w:hAnsi="Times New Roman"/>
                <w:sz w:val="24"/>
              </w:rPr>
              <w:t>(GB14881-2013</w:t>
            </w:r>
            <w:r>
              <w:rPr>
                <w:rFonts w:hint="eastAsia" w:ascii="Times New Roman" w:eastAsia="方正仿宋_GBK" w:cs="Times New Roman"/>
                <w:kern w:val="0"/>
                <w:sz w:val="24"/>
                <w:szCs w:val="24"/>
                <w:lang w:val="en-US" w:eastAsia="zh-CN"/>
              </w:rPr>
              <w:t>,GB 14881-2025</w:t>
            </w:r>
            <w:r>
              <w:rPr>
                <w:rFonts w:ascii="Times New Roman" w:hAnsi="Times New Roman"/>
                <w:sz w:val="24"/>
              </w:rPr>
              <w:t>)</w:t>
            </w:r>
            <w:r>
              <w:rPr>
                <w:rFonts w:ascii="Times New Roman" w:hAnsi="Times New Roman" w:eastAsia="方正仿宋_GBK" w:cs="Times New Roman"/>
                <w:sz w:val="24"/>
                <w:szCs w:val="24"/>
              </w:rPr>
              <w:t>, Section 8;</w:t>
            </w:r>
          </w:p>
          <w:p w14:paraId="7B01D608">
            <w:pPr>
              <w:pStyle w:val="38"/>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Good Manufacturing Practice for Formula Foods for Special Medical Purposes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8；</w:t>
            </w:r>
          </w:p>
          <w:p w14:paraId="6E5D384B">
            <w:pPr>
              <w:pStyle w:val="92"/>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4</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8</w:t>
            </w:r>
            <w:r>
              <w:rPr>
                <w:rFonts w:hint="eastAsia"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7A3DEEA3">
            <w:pPr>
              <w:pStyle w:val="89"/>
              <w:adjustRightInd w:val="0"/>
              <w:snapToGrid w:val="0"/>
              <w:jc w:val="left"/>
              <w:rPr>
                <w:rFonts w:ascii="Times New Roman" w:hAnsi="Times New Roman" w:eastAsia="方正楷体_GBK" w:cs="Times New Roman"/>
                <w:bCs/>
                <w:color w:val="000000"/>
                <w:sz w:val="24"/>
                <w:szCs w:val="24"/>
              </w:rPr>
            </w:pPr>
            <w:r>
              <w:rPr>
                <w:rFonts w:ascii="Times New Roman" w:hAnsi="Times New Roman" w:eastAsia="方正楷体_GBK" w:cs="Times New Roman"/>
                <w:bCs/>
                <w:color w:val="000000"/>
                <w:sz w:val="24"/>
                <w:szCs w:val="24"/>
              </w:rPr>
              <w:t>6.1.1 Provide the production and processing flowchart, hazard analysis worksheet, and HACCP plan for all products intended for exported to China.</w:t>
            </w:r>
          </w:p>
          <w:p w14:paraId="670CF5B1">
            <w:pPr>
              <w:pStyle w:val="89"/>
              <w:adjustRightInd w:val="0"/>
              <w:snapToGrid w:val="0"/>
              <w:rPr>
                <w:rFonts w:ascii="Times New Roman" w:hAnsi="Times New Roman" w:eastAsia="方正楷体_GBK" w:cs="Times New Roman"/>
                <w:b/>
                <w:bCs/>
                <w:color w:val="000000"/>
                <w:sz w:val="24"/>
                <w:szCs w:val="24"/>
              </w:rPr>
            </w:pPr>
            <w:r>
              <w:rPr>
                <w:rFonts w:ascii="Times New Roman" w:hAnsi="Times New Roman" w:eastAsia="方正楷体_GBK" w:cs="Times New Roman"/>
                <w:bCs/>
                <w:color w:val="000000"/>
                <w:sz w:val="24"/>
                <w:szCs w:val="24"/>
              </w:rPr>
              <w:t>6.1.2 Provide monitoring records for each CCP.</w:t>
            </w:r>
            <w:r>
              <w:rPr>
                <w:rFonts w:ascii="Times New Roman" w:hAnsi="Times New Roman" w:eastAsia="宋体"/>
                <w:sz w:val="24"/>
              </w:rPr>
              <w:t xml:space="preserve"> If any deviations from the critical limits have occurred, provide the corresponding corrective action records.</w:t>
            </w:r>
          </w:p>
        </w:tc>
        <w:tc>
          <w:tcPr>
            <w:tcW w:w="2268" w:type="dxa"/>
            <w:tcBorders>
              <w:top w:val="single" w:color="auto" w:sz="4" w:space="0"/>
              <w:left w:val="single" w:color="auto" w:sz="4" w:space="0"/>
              <w:bottom w:val="single" w:color="auto" w:sz="4" w:space="0"/>
              <w:right w:val="single" w:color="auto" w:sz="4" w:space="0"/>
            </w:tcBorders>
            <w:vAlign w:val="center"/>
          </w:tcPr>
          <w:p w14:paraId="47EAE83A">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3D2FE5AE">
            <w:pPr>
              <w:pStyle w:val="86"/>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2350678E">
            <w:pPr>
              <w:pStyle w:val="86"/>
              <w:adjustRightInd w:val="0"/>
              <w:snapToGrid w:val="0"/>
              <w:ind w:firstLine="0" w:firstLineChars="0"/>
              <w:jc w:val="center"/>
              <w:rPr>
                <w:rFonts w:ascii="Times New Roman" w:hAnsi="Times New Roman" w:eastAsia="方正仿宋_GBK" w:cs="Times New Roman"/>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5F5FC364">
            <w:pPr>
              <w:pStyle w:val="85"/>
              <w:adjustRightInd w:val="0"/>
              <w:snapToGrid w:val="0"/>
              <w:ind w:firstLine="0" w:firstLineChars="0"/>
              <w:jc w:val="center"/>
              <w:rPr>
                <w:rFonts w:ascii="Times New Roman" w:hAnsi="Times New Roman" w:eastAsia="方正仿宋_GBK" w:cs="Times New Roman"/>
                <w:sz w:val="24"/>
                <w:szCs w:val="24"/>
              </w:rPr>
            </w:pPr>
          </w:p>
        </w:tc>
      </w:tr>
      <w:tr w14:paraId="51A2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507CEE6B">
            <w:pPr>
              <w:pStyle w:val="84"/>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6.2</w:t>
            </w:r>
          </w:p>
          <w:p w14:paraId="03592D60">
            <w:pPr>
              <w:pStyle w:val="84"/>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Production process</w:t>
            </w:r>
          </w:p>
        </w:tc>
        <w:tc>
          <w:tcPr>
            <w:tcW w:w="4253" w:type="dxa"/>
            <w:tcBorders>
              <w:top w:val="single" w:color="auto" w:sz="4" w:space="0"/>
              <w:left w:val="single" w:color="auto" w:sz="4" w:space="0"/>
              <w:bottom w:val="single" w:color="auto" w:sz="4" w:space="0"/>
              <w:right w:val="single" w:color="auto" w:sz="4" w:space="0"/>
            </w:tcBorders>
            <w:vAlign w:val="center"/>
          </w:tcPr>
          <w:p w14:paraId="0A4DFFF2">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1.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8.2.1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8.3.1</w:t>
            </w:r>
            <w:r>
              <w:rPr>
                <w:rFonts w:hint="eastAsia" w:ascii="Times New Roman" w:hAnsi="Times New Roman" w:eastAsia="方正仿宋_GBK" w:cs="Times New Roman"/>
                <w:sz w:val="24"/>
                <w:szCs w:val="24"/>
              </w:rPr>
              <w:t>;</w:t>
            </w:r>
          </w:p>
          <w:p w14:paraId="173B96D1">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2. </w:t>
            </w:r>
            <w:r>
              <w:rPr>
                <w:rFonts w:ascii="Times New Roman" w:hAnsi="Times New Roman" w:eastAsia="方正仿宋_GBK" w:cs="Times New Roman"/>
                <w:i/>
                <w:sz w:val="24"/>
                <w:szCs w:val="24"/>
              </w:rPr>
              <w:t xml:space="preserve">National Food Safety Standard - Good Manufacturing Practice for Formula Foods for Special Medical Purpose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8.2,</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rPr>
              <w:t>8.4,</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rPr>
              <w:t>8.5,</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rPr>
              <w:t>8.6,</w:t>
            </w:r>
            <w:r>
              <w:rPr>
                <w:rFonts w:ascii="Times New Roman" w:hAnsi="Times New Roman" w:eastAsia="方正仿宋_GBK" w:cs="Times New Roman"/>
                <w:sz w:val="24"/>
                <w:szCs w:val="24"/>
              </w:rPr>
              <w:t xml:space="preserve"> 8.7</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rPr>
              <w:t>8.8</w:t>
            </w:r>
            <w:r>
              <w:rPr>
                <w:rFonts w:ascii="Times New Roman" w:hAnsi="Times New Roman" w:eastAsia="方正仿宋_GBK" w:cs="Times New Roman"/>
                <w:sz w:val="24"/>
                <w:szCs w:val="24"/>
              </w:rPr>
              <w:t>；</w:t>
            </w:r>
          </w:p>
          <w:p w14:paraId="03A5737A">
            <w:pPr>
              <w:pStyle w:val="8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3. </w:t>
            </w:r>
            <w:r>
              <w:rPr>
                <w:rFonts w:ascii="Times New Roman" w:hAnsi="Times New Roman" w:eastAsia="方正仿宋_GBK" w:cs="Times New Roman"/>
                <w:i/>
                <w:sz w:val="24"/>
                <w:szCs w:val="24"/>
              </w:rPr>
              <w:t>National Food Safety Standard</w:t>
            </w:r>
            <w:r>
              <w:rPr>
                <w:rFonts w:hint="eastAsia" w:ascii="Times New Roman" w:hAnsi="Times New Roman" w:eastAsia="方正仿宋_GBK" w:cs="Times New Roman"/>
                <w:i/>
                <w:kern w:val="0"/>
                <w:sz w:val="24"/>
                <w:szCs w:val="24"/>
              </w:rPr>
              <w:t xml:space="preserve"> - Hygienic Specifications </w:t>
            </w:r>
            <w:r>
              <w:rPr>
                <w:rFonts w:ascii="Times New Roman" w:hAnsi="Times New Roman" w:eastAsia="方正仿宋_GBK" w:cs="Times New Roman"/>
                <w:i/>
                <w:kern w:val="0"/>
                <w:sz w:val="24"/>
                <w:szCs w:val="24"/>
              </w:rPr>
              <w:t>of</w:t>
            </w:r>
            <w:r>
              <w:rPr>
                <w:rFonts w:hint="eastAsia" w:ascii="Times New Roman" w:hAnsi="Times New Roman" w:eastAsia="方正仿宋_GBK" w:cs="Times New Roman"/>
                <w:i/>
                <w:kern w:val="0"/>
                <w:sz w:val="24"/>
                <w:szCs w:val="24"/>
              </w:rPr>
              <w:t xml:space="preserve"> Cannery</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8950-2016</w:t>
            </w:r>
            <w:r>
              <w:rPr>
                <w:rFonts w:ascii="Times New Roman" w:hAnsi="Times New Roman"/>
                <w:sz w:val="24"/>
              </w:rPr>
              <w:t>)</w:t>
            </w:r>
            <w:r>
              <w:rPr>
                <w:rFonts w:ascii="Times New Roman" w:hAnsi="Times New Roman" w:eastAsia="方正仿宋_GBK" w:cs="Times New Roman"/>
                <w:sz w:val="24"/>
                <w:szCs w:val="24"/>
              </w:rPr>
              <w:t>, Section 8.3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8.4</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8.5</w:t>
            </w:r>
            <w:r>
              <w:rPr>
                <w:rFonts w:hint="eastAsia"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1AED1379">
            <w:pPr>
              <w:pStyle w:val="82"/>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6.2.1 Provide a process flow diagram, specifying key process parameters (such as heat treatment temperature and time), along with a description of the process.</w:t>
            </w:r>
          </w:p>
          <w:p w14:paraId="1FED6B59">
            <w:pPr>
              <w:pStyle w:val="82"/>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6.2.2 For products involving a heat treatment process, provide the temperature/time variation curve of the heat treatment (if applicable).</w:t>
            </w:r>
          </w:p>
        </w:tc>
        <w:tc>
          <w:tcPr>
            <w:tcW w:w="2268" w:type="dxa"/>
            <w:tcBorders>
              <w:top w:val="single" w:color="auto" w:sz="4" w:space="0"/>
              <w:left w:val="single" w:color="auto" w:sz="4" w:space="0"/>
              <w:bottom w:val="single" w:color="auto" w:sz="4" w:space="0"/>
              <w:right w:val="single" w:color="auto" w:sz="4" w:space="0"/>
            </w:tcBorders>
            <w:vAlign w:val="center"/>
          </w:tcPr>
          <w:p w14:paraId="60FE03DD">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68400576">
            <w:pPr>
              <w:pStyle w:val="80"/>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00B8953B">
            <w:pPr>
              <w:pStyle w:val="79"/>
              <w:adjustRightInd w:val="0"/>
              <w:snapToGrid w:val="0"/>
              <w:ind w:firstLine="0" w:firstLineChars="0"/>
              <w:jc w:val="center"/>
              <w:rPr>
                <w:rFonts w:ascii="Times New Roman" w:hAnsi="Times New Roman" w:eastAsia="方正仿宋_GBK" w:cs="Times New Roman"/>
                <w:sz w:val="24"/>
                <w:szCs w:val="24"/>
              </w:rPr>
            </w:pPr>
          </w:p>
        </w:tc>
      </w:tr>
      <w:tr w14:paraId="172B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07A592B4">
            <w:pPr>
              <w:pStyle w:val="7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6.3</w:t>
            </w:r>
          </w:p>
          <w:p w14:paraId="28F43153">
            <w:pPr>
              <w:pStyle w:val="7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Packaging and product labeling</w:t>
            </w:r>
          </w:p>
        </w:tc>
        <w:tc>
          <w:tcPr>
            <w:tcW w:w="4253" w:type="dxa"/>
            <w:tcBorders>
              <w:top w:val="single" w:color="auto" w:sz="4" w:space="0"/>
              <w:left w:val="single" w:color="auto" w:sz="4" w:space="0"/>
              <w:bottom w:val="single" w:color="auto" w:sz="4" w:space="0"/>
              <w:right w:val="single" w:color="auto" w:sz="4" w:space="0"/>
            </w:tcBorders>
            <w:vAlign w:val="center"/>
          </w:tcPr>
          <w:p w14:paraId="1F0F0457">
            <w:pPr>
              <w:pStyle w:val="77"/>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ascii="Times New Roman" w:hAnsi="Times New Roman" w:cs="Times New Roman"/>
              </w:rPr>
              <w:t xml:space="preserve"> </w:t>
            </w:r>
            <w:r>
              <w:rPr>
                <w:rFonts w:ascii="Times New Roman" w:hAnsi="Times New Roman" w:eastAsia="方正仿宋_GBK" w:cs="Times New Roman"/>
                <w:i/>
                <w:sz w:val="24"/>
                <w:szCs w:val="24"/>
              </w:rPr>
              <w:t>National Food Safety Standard  General Standard for the Labeling of Prepackaged Foods for Special Dietary Uses</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(GB 13432);</w:t>
            </w:r>
          </w:p>
          <w:p w14:paraId="59817013">
            <w:pPr>
              <w:pStyle w:val="77"/>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2. </w:t>
            </w:r>
            <w:r>
              <w:rPr>
                <w:rFonts w:ascii="Times New Roman" w:hAnsi="Times New Roman" w:eastAsia="方正仿宋_GBK" w:cs="Times New Roman"/>
                <w:i/>
                <w:sz w:val="24"/>
                <w:szCs w:val="24"/>
              </w:rPr>
              <w:t xml:space="preserve">National Food Safety Standard - Good Manufacturing Practice for Formula Foods for Special Medical Purpose </w:t>
            </w:r>
            <w:r>
              <w:rPr>
                <w:rFonts w:hint="eastAsia" w:ascii="Times New Roman" w:hAnsi="Times New Roman" w:eastAsia="方正仿宋_GBK" w:cs="Times New Roman"/>
                <w:sz w:val="24"/>
                <w:szCs w:val="24"/>
              </w:rPr>
              <w:t>(GB 29923-2023</w:t>
            </w:r>
            <w:r>
              <w:rPr>
                <w:rFonts w:ascii="Times New Roman" w:hAnsi="Times New Roman" w:eastAsia="宋体"/>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8.</w:t>
            </w:r>
            <w:r>
              <w:rPr>
                <w:rFonts w:hint="eastAsia" w:ascii="Times New Roman" w:hAnsi="Times New Roman" w:eastAsia="方正仿宋_GBK" w:cs="Times New Roman"/>
                <w:sz w:val="24"/>
                <w:szCs w:val="24"/>
              </w:rPr>
              <w:t>8.4</w:t>
            </w:r>
            <w:r>
              <w:rPr>
                <w:rFonts w:ascii="Times New Roman" w:hAnsi="Times New Roman" w:eastAsia="方正仿宋_GBK" w:cs="Times New Roman"/>
                <w:sz w:val="24"/>
                <w:szCs w:val="24"/>
              </w:rPr>
              <w:t>；</w:t>
            </w:r>
          </w:p>
          <w:p w14:paraId="7168EEBA">
            <w:pPr>
              <w:pStyle w:val="77"/>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3.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8.2.6;</w:t>
            </w:r>
          </w:p>
          <w:p w14:paraId="0DD21AD2">
            <w:pPr>
              <w:pStyle w:val="77"/>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 xml:space="preserve">4. </w:t>
            </w:r>
            <w:r>
              <w:rPr>
                <w:rFonts w:ascii="Times New Roman" w:hAnsi="Times New Roman" w:eastAsia="方正仿宋_GBK" w:cs="Times New Roman"/>
                <w:i/>
                <w:sz w:val="24"/>
                <w:szCs w:val="24"/>
              </w:rPr>
              <w:t>National Food Safety Standard</w:t>
            </w:r>
            <w:r>
              <w:rPr>
                <w:rFonts w:hint="eastAsia" w:ascii="Times New Roman" w:hAnsi="Times New Roman" w:eastAsia="方正仿宋_GBK" w:cs="Times New Roman"/>
                <w:i/>
                <w:kern w:val="0"/>
                <w:sz w:val="24"/>
                <w:szCs w:val="24"/>
              </w:rPr>
              <w:t xml:space="preserve"> - Hygienic Specifications </w:t>
            </w:r>
            <w:r>
              <w:rPr>
                <w:rFonts w:ascii="Times New Roman" w:hAnsi="Times New Roman" w:eastAsia="方正仿宋_GBK" w:cs="Times New Roman"/>
                <w:i/>
                <w:kern w:val="0"/>
                <w:sz w:val="24"/>
                <w:szCs w:val="24"/>
              </w:rPr>
              <w:t>of</w:t>
            </w:r>
            <w:r>
              <w:rPr>
                <w:rFonts w:hint="eastAsia" w:ascii="Times New Roman" w:hAnsi="Times New Roman" w:eastAsia="方正仿宋_GBK" w:cs="Times New Roman"/>
                <w:i/>
                <w:kern w:val="0"/>
                <w:sz w:val="24"/>
                <w:szCs w:val="24"/>
              </w:rPr>
              <w:t xml:space="preserve"> Cannery</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8950-2016</w:t>
            </w:r>
            <w:r>
              <w:rPr>
                <w:rFonts w:ascii="Times New Roman" w:hAnsi="Times New Roman"/>
                <w:sz w:val="24"/>
              </w:rPr>
              <w:t>)</w:t>
            </w:r>
            <w:r>
              <w:rPr>
                <w:rFonts w:ascii="Times New Roman" w:hAnsi="Times New Roman" w:eastAsia="方正仿宋_GBK" w:cs="Times New Roman"/>
                <w:sz w:val="24"/>
                <w:szCs w:val="24"/>
              </w:rPr>
              <w:t>, Section 8.2.2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8.4</w:t>
            </w:r>
          </w:p>
        </w:tc>
        <w:tc>
          <w:tcPr>
            <w:tcW w:w="3827" w:type="dxa"/>
            <w:tcBorders>
              <w:top w:val="single" w:color="auto" w:sz="4" w:space="0"/>
              <w:left w:val="single" w:color="auto" w:sz="4" w:space="0"/>
              <w:bottom w:val="single" w:color="auto" w:sz="4" w:space="0"/>
              <w:right w:val="single" w:color="auto" w:sz="4" w:space="0"/>
            </w:tcBorders>
            <w:vAlign w:val="center"/>
          </w:tcPr>
          <w:p w14:paraId="221E5FF7">
            <w:pPr>
              <w:pStyle w:val="75"/>
              <w:adjustRightInd w:val="0"/>
              <w:snapToGrid w:val="0"/>
              <w:jc w:val="left"/>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6.3.1 Provide sample labels for products intended to be exported to China.</w:t>
            </w:r>
          </w:p>
          <w:p w14:paraId="5D764171">
            <w:pPr>
              <w:pStyle w:val="75"/>
              <w:adjustRightInd w:val="0"/>
              <w:snapToGrid w:val="0"/>
              <w:jc w:val="left"/>
              <w:rPr>
                <w:rFonts w:ascii="Times New Roman" w:hAnsi="Times New Roman" w:eastAsia="方正仿宋_GBK" w:cs="Times New Roman"/>
                <w:kern w:val="0"/>
                <w:sz w:val="24"/>
                <w:szCs w:val="24"/>
              </w:rPr>
            </w:pPr>
            <w:r>
              <w:rPr>
                <w:rFonts w:ascii="Times New Roman" w:hAnsi="Times New Roman" w:eastAsia="方正仿宋_GBK" w:cs="Times New Roman"/>
                <w:kern w:val="0"/>
                <w:sz w:val="24"/>
                <w:szCs w:val="24"/>
              </w:rPr>
              <w:t>6.3.2 Provide the procedure for leak testing, which shall at a minimum include inspection points, methods, and frequency. (Applicable to products manufactured using commercial aseptic processes).</w:t>
            </w:r>
          </w:p>
          <w:p w14:paraId="57A603DE">
            <w:pPr>
              <w:pStyle w:val="76"/>
              <w:adjustRightInd w:val="0"/>
              <w:snapToGrid w:val="0"/>
              <w:rPr>
                <w:rFonts w:ascii="Times New Roman" w:hAnsi="Times New Roman" w:cs="Times New Roman"/>
                <w:sz w:val="24"/>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5D21C568">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5B116720">
            <w:pPr>
              <w:pStyle w:val="7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5536770F">
            <w:pPr>
              <w:pStyle w:val="73"/>
              <w:adjustRightInd w:val="0"/>
              <w:snapToGrid w:val="0"/>
              <w:ind w:firstLine="0" w:firstLineChars="0"/>
              <w:jc w:val="center"/>
              <w:rPr>
                <w:rFonts w:ascii="Times New Roman" w:hAnsi="Times New Roman" w:eastAsia="方正仿宋_GBK" w:cs="Times New Roman"/>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3885C69E">
            <w:pPr>
              <w:pStyle w:val="72"/>
              <w:adjustRightInd w:val="0"/>
              <w:snapToGrid w:val="0"/>
              <w:ind w:firstLine="0" w:firstLineChars="0"/>
              <w:jc w:val="center"/>
              <w:rPr>
                <w:rFonts w:ascii="Times New Roman" w:hAnsi="Times New Roman" w:eastAsia="方正仿宋_GBK" w:cs="Times New Roman"/>
                <w:sz w:val="24"/>
                <w:szCs w:val="24"/>
              </w:rPr>
            </w:pPr>
          </w:p>
        </w:tc>
      </w:tr>
      <w:tr w14:paraId="1CD8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5AC0AD80">
            <w:pPr>
              <w:pStyle w:val="59"/>
              <w:adjustRightInd w:val="0"/>
              <w:snapToGrid w:val="0"/>
              <w:ind w:firstLine="0" w:firstLineChars="0"/>
              <w:jc w:val="center"/>
              <w:rPr>
                <w:rFonts w:ascii="Times New Roman" w:hAnsi="Times New Roman" w:eastAsia="方正仿宋_GBK" w:cs="Times New Roman"/>
                <w:sz w:val="24"/>
                <w:szCs w:val="24"/>
              </w:rPr>
            </w:pPr>
            <w:r>
              <w:rPr>
                <w:rStyle w:val="97"/>
                <w:rFonts w:ascii="Times New Roman" w:hAnsi="Times New Roman" w:eastAsia="方正楷体_GBK" w:cs="Times New Roman"/>
                <w:b/>
                <w:bCs/>
                <w:color w:val="000000"/>
                <w:sz w:val="24"/>
                <w:szCs w:val="24"/>
              </w:rPr>
              <w:t>7. Cleaning and disinfection</w:t>
            </w:r>
          </w:p>
        </w:tc>
      </w:tr>
      <w:tr w14:paraId="16B2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8"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6B2EF83A">
            <w:pPr>
              <w:pStyle w:val="65"/>
              <w:adjustRightInd w:val="0"/>
              <w:snapToGrid w:val="0"/>
              <w:rPr>
                <w:rFonts w:ascii="Times New Roman" w:hAnsi="Times New Roman" w:eastAsia="方正仿宋_GBK" w:cs="Times New Roman"/>
                <w:sz w:val="24"/>
                <w:szCs w:val="24"/>
              </w:rPr>
            </w:pPr>
            <w:r>
              <w:rPr>
                <w:rFonts w:ascii="Times New Roman" w:hAnsi="Times New Roman" w:eastAsia="方正仿宋_GBK" w:cs="Times New Roman"/>
                <w:sz w:val="24"/>
                <w:szCs w:val="24"/>
              </w:rPr>
              <w:t>7.1</w:t>
            </w:r>
          </w:p>
          <w:p w14:paraId="60D6ADAF">
            <w:pPr>
              <w:pStyle w:val="65"/>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Cleaning and disinfection procedures for production lines</w:t>
            </w:r>
          </w:p>
        </w:tc>
        <w:tc>
          <w:tcPr>
            <w:tcW w:w="4253" w:type="dxa"/>
            <w:tcBorders>
              <w:top w:val="single" w:color="auto" w:sz="4" w:space="0"/>
              <w:left w:val="single" w:color="auto" w:sz="4" w:space="0"/>
              <w:bottom w:val="single" w:color="auto" w:sz="4" w:space="0"/>
              <w:right w:val="single" w:color="auto" w:sz="4" w:space="0"/>
            </w:tcBorders>
            <w:vAlign w:val="center"/>
          </w:tcPr>
          <w:p w14:paraId="66322E8D">
            <w:pPr>
              <w:pStyle w:val="131"/>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kern w:val="0"/>
                <w:sz w:val="24"/>
                <w:szCs w:val="24"/>
              </w:rPr>
              <w:t xml:space="preserve">National Food Safety Standard -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ascii="Times New Roman" w:hAnsi="Times New Roman" w:eastAsia="方正仿宋_GBK" w:cs="Times New Roman"/>
                <w:sz w:val="24"/>
                <w:szCs w:val="24"/>
              </w:rPr>
              <w:t>, Section  8.2.1</w:t>
            </w:r>
            <w:r>
              <w:rPr>
                <w:rFonts w:hint="eastAsia" w:ascii="Times New Roman" w:eastAsia="方正仿宋_GBK" w:cs="Times New Roman"/>
                <w:sz w:val="24"/>
                <w:szCs w:val="24"/>
                <w:lang w:val="en-US" w:eastAsia="zh-CN"/>
              </w:rPr>
              <w:t>,(</w:t>
            </w:r>
            <w:r>
              <w:rPr>
                <w:rFonts w:hint="eastAsia" w:ascii="Times New Roman" w:eastAsia="方正仿宋_GBK" w:cs="Times New Roman"/>
                <w:kern w:val="0"/>
                <w:sz w:val="24"/>
                <w:szCs w:val="24"/>
                <w:lang w:val="en-US" w:eastAsia="zh-CN"/>
              </w:rPr>
              <w:t>GB 14881-2025</w:t>
            </w:r>
            <w:r>
              <w:rPr>
                <w:rFonts w:hint="eastAsia" w:ascii="Times New Roman" w:eastAsia="方正仿宋_GBK" w:cs="Times New Roman"/>
                <w:sz w:val="24"/>
                <w:szCs w:val="24"/>
                <w:lang w:val="en-US" w:eastAsia="zh-CN"/>
              </w:rPr>
              <w:t>)</w:t>
            </w:r>
            <w:r>
              <w:rPr>
                <w:rFonts w:ascii="Times New Roman" w:hAnsi="Times New Roman" w:eastAsia="方正仿宋_GBK" w:cs="Times New Roman"/>
                <w:sz w:val="24"/>
                <w:szCs w:val="24"/>
              </w:rPr>
              <w:t>Section  8.</w:t>
            </w:r>
            <w:r>
              <w:rPr>
                <w:rFonts w:hint="eastAsia" w:ascii="Times New Roman" w:eastAsia="方正仿宋_GBK" w:cs="Times New Roman"/>
                <w:sz w:val="24"/>
                <w:szCs w:val="24"/>
                <w:lang w:val="en-US" w:eastAsia="zh-CN"/>
              </w:rPr>
              <w:t>1</w:t>
            </w:r>
            <w:r>
              <w:rPr>
                <w:rFonts w:ascii="Times New Roman" w:hAnsi="Times New Roman" w:eastAsia="方正仿宋_GBK" w:cs="Times New Roman"/>
                <w:sz w:val="24"/>
                <w:szCs w:val="24"/>
              </w:rPr>
              <w:t>.1;</w:t>
            </w:r>
          </w:p>
          <w:p w14:paraId="7755F945">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6.2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w:t>
            </w:r>
            <w:r>
              <w:rPr>
                <w:rFonts w:hint="eastAsia" w:ascii="Times New Roman" w:hAnsi="Times New Roman" w:eastAsia="方正仿宋_GBK" w:cs="Times New Roman"/>
                <w:sz w:val="24"/>
                <w:szCs w:val="24"/>
              </w:rPr>
              <w:t>;</w:t>
            </w:r>
          </w:p>
          <w:p w14:paraId="46503D5C">
            <w:pPr>
              <w:pStyle w:val="37"/>
              <w:spacing w:line="0" w:lineRule="atLeast"/>
              <w:ind w:firstLine="0" w:firstLineChars="0"/>
              <w:jc w:val="left"/>
              <w:rPr>
                <w:rFonts w:hint="eastAsia" w:ascii="Times New Roman" w:hAnsi="Times New Roman" w:eastAsia="方正仿宋_GBK" w:cs="Times New Roman"/>
                <w:sz w:val="24"/>
                <w:szCs w:val="24"/>
              </w:rPr>
            </w:pPr>
            <w:r>
              <w:rPr>
                <w:rFonts w:ascii="Times New Roman" w:hAnsi="Times New Roman" w:eastAsia="方正仿宋_GBK" w:cs="Times New Roman"/>
                <w:sz w:val="24"/>
                <w:szCs w:val="24"/>
              </w:rPr>
              <w:t>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Good Manufacturing Practice for Formula Foods for Special Medical Purposes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6.3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w:t>
            </w:r>
          </w:p>
          <w:p w14:paraId="4C641FAE">
            <w:pPr>
              <w:pStyle w:val="64"/>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4</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National Food Safety Standard</w:t>
            </w:r>
            <w:r>
              <w:rPr>
                <w:rFonts w:hint="eastAsia" w:ascii="Times New Roman" w:hAnsi="Times New Roman" w:eastAsia="方正仿宋_GBK" w:cs="Times New Roman"/>
                <w:i/>
                <w:kern w:val="0"/>
                <w:sz w:val="24"/>
                <w:szCs w:val="24"/>
              </w:rPr>
              <w:t xml:space="preserve"> - Hygienic Specifications </w:t>
            </w:r>
            <w:r>
              <w:rPr>
                <w:rFonts w:ascii="Times New Roman" w:hAnsi="Times New Roman" w:eastAsia="方正仿宋_GBK" w:cs="Times New Roman"/>
                <w:i/>
                <w:kern w:val="0"/>
                <w:sz w:val="24"/>
                <w:szCs w:val="24"/>
              </w:rPr>
              <w:t>of</w:t>
            </w:r>
            <w:r>
              <w:rPr>
                <w:rFonts w:hint="eastAsia" w:ascii="Times New Roman" w:hAnsi="Times New Roman" w:eastAsia="方正仿宋_GBK" w:cs="Times New Roman"/>
                <w:i/>
                <w:kern w:val="0"/>
                <w:sz w:val="24"/>
                <w:szCs w:val="24"/>
              </w:rPr>
              <w:t xml:space="preserve"> Cannery</w:t>
            </w:r>
            <w:r>
              <w:rPr>
                <w:rFonts w:hint="eastAsia" w:ascii="Times New Roman" w:hAnsi="Times New Roman" w:eastAsia="方正仿宋_GBK" w:cs="Times New Roman"/>
                <w:kern w:val="0"/>
                <w:sz w:val="24"/>
                <w:szCs w:val="24"/>
              </w:rPr>
              <w:t xml:space="preserve"> </w:t>
            </w:r>
            <w:r>
              <w:rPr>
                <w:rFonts w:ascii="Times New Roman" w:hAnsi="Times New Roman" w:eastAsia="方正仿宋_GBK" w:cs="Times New Roman"/>
                <w:kern w:val="0"/>
                <w:sz w:val="24"/>
                <w:szCs w:val="24"/>
              </w:rPr>
              <w:t>(</w:t>
            </w:r>
            <w:r>
              <w:rPr>
                <w:rFonts w:hint="eastAsia" w:ascii="Times New Roman" w:hAnsi="Times New Roman" w:eastAsia="方正仿宋_GBK" w:cs="Times New Roman"/>
                <w:kern w:val="0"/>
                <w:sz w:val="24"/>
                <w:szCs w:val="24"/>
              </w:rPr>
              <w:t>GB 8950-2016</w:t>
            </w:r>
            <w:r>
              <w:rPr>
                <w:rFonts w:ascii="Times New Roman" w:hAnsi="Times New Roman"/>
                <w:sz w:val="24"/>
              </w:rPr>
              <w:t>)</w:t>
            </w:r>
            <w:r>
              <w:rPr>
                <w:rFonts w:ascii="Times New Roman" w:hAnsi="Times New Roman" w:eastAsia="方正仿宋_GBK" w:cs="Times New Roman"/>
                <w:sz w:val="24"/>
                <w:szCs w:val="24"/>
              </w:rPr>
              <w:t>, Section 8.2.1</w:t>
            </w:r>
            <w:r>
              <w:rPr>
                <w:rFonts w:hint="eastAsia"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30E679D4">
            <w:pPr>
              <w:pStyle w:val="6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7.1.1 Provide cleaning and disinfection procedures covering the entire production line.</w:t>
            </w:r>
          </w:p>
          <w:p w14:paraId="0C265B52">
            <w:pPr>
              <w:pStyle w:val="6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7.1.2 For systems using CIP (Clean in Place), provide the cleaning and disinfection procedures which shall  include the following (if applicable):</w:t>
            </w:r>
          </w:p>
          <w:p w14:paraId="01DB8DCE">
            <w:pPr>
              <w:pStyle w:val="6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CIP plan and frequency; types, action time, concentration, target, and temperature of disinfectants used; measures for verifying cleaning and disinfection effectiveness; measures to prevent product contaminating from the CIP process.</w:t>
            </w:r>
          </w:p>
          <w:p w14:paraId="599E39BF">
            <w:pPr>
              <w:pStyle w:val="63"/>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7.1.3 For processes using dry cleaning methods, provide the cleaning and disinfection procedures, frequency, and measures for verifying the effectiveness (if applicable).</w:t>
            </w:r>
          </w:p>
        </w:tc>
        <w:tc>
          <w:tcPr>
            <w:tcW w:w="2268" w:type="dxa"/>
            <w:tcBorders>
              <w:top w:val="single" w:color="auto" w:sz="4" w:space="0"/>
              <w:left w:val="single" w:color="auto" w:sz="4" w:space="0"/>
              <w:bottom w:val="single" w:color="auto" w:sz="4" w:space="0"/>
              <w:right w:val="single" w:color="auto" w:sz="4" w:space="0"/>
            </w:tcBorders>
            <w:vAlign w:val="center"/>
          </w:tcPr>
          <w:p w14:paraId="415D7096">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1042D520">
            <w:pPr>
              <w:pStyle w:val="60"/>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66D91A2C">
            <w:pPr>
              <w:pStyle w:val="59"/>
              <w:adjustRightInd w:val="0"/>
              <w:snapToGrid w:val="0"/>
              <w:ind w:firstLine="0" w:firstLineChars="0"/>
              <w:jc w:val="center"/>
              <w:rPr>
                <w:rFonts w:ascii="Times New Roman" w:hAnsi="Times New Roman" w:eastAsia="方正仿宋_GBK" w:cs="Times New Roman"/>
                <w:sz w:val="24"/>
                <w:szCs w:val="24"/>
              </w:rPr>
            </w:pPr>
          </w:p>
        </w:tc>
      </w:tr>
      <w:tr w14:paraId="0E0B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54505FD1">
            <w:pPr>
              <w:pStyle w:val="5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宋体"/>
                <w:b/>
                <w:sz w:val="24"/>
              </w:rPr>
              <w:t>8. Product Quality and Safety Control System</w:t>
            </w:r>
          </w:p>
        </w:tc>
      </w:tr>
      <w:tr w14:paraId="113B0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310D9363">
            <w:pPr>
              <w:pStyle w:val="58"/>
              <w:adjustRightInd w:val="0"/>
              <w:snapToGrid w:val="0"/>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8.1</w:t>
            </w:r>
          </w:p>
          <w:p w14:paraId="4863BC81">
            <w:pPr>
              <w:pStyle w:val="58"/>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In-process inspection and control</w:t>
            </w:r>
          </w:p>
        </w:tc>
        <w:tc>
          <w:tcPr>
            <w:tcW w:w="4253" w:type="dxa"/>
            <w:tcBorders>
              <w:top w:val="single" w:color="auto" w:sz="4" w:space="0"/>
              <w:left w:val="single" w:color="auto" w:sz="4" w:space="0"/>
              <w:bottom w:val="single" w:color="auto" w:sz="4" w:space="0"/>
              <w:right w:val="single" w:color="auto" w:sz="4" w:space="0"/>
            </w:tcBorders>
            <w:vAlign w:val="center"/>
          </w:tcPr>
          <w:p w14:paraId="6B1F5E64">
            <w:pPr>
              <w:pStyle w:val="131"/>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kern w:val="0"/>
                <w:sz w:val="24"/>
                <w:szCs w:val="24"/>
              </w:rPr>
              <w:t>National Food Safety Standard - General Hygienic Regulation for</w:t>
            </w:r>
            <w:r>
              <w:rPr>
                <w:rFonts w:ascii="Times New Roman" w:hAnsi="Times New Roman" w:eastAsia="宋体"/>
                <w:i/>
                <w:sz w:val="24"/>
              </w:rPr>
              <w:t xml:space="preserve"> Food Enterprise </w:t>
            </w:r>
            <w:r>
              <w:rPr>
                <w:rFonts w:ascii="Times New Roman" w:hAnsi="Times New Roman" w:eastAsia="宋体"/>
                <w:sz w:val="24"/>
              </w:rPr>
              <w:t>(GB14881-2013)</w:t>
            </w:r>
            <w:r>
              <w:rPr>
                <w:rFonts w:ascii="Times New Roman" w:hAnsi="Times New Roman" w:eastAsia="方正仿宋_GBK" w:cs="Times New Roman"/>
                <w:sz w:val="24"/>
                <w:szCs w:val="24"/>
              </w:rPr>
              <w:t>, Section  8.2</w:t>
            </w:r>
            <w:r>
              <w:rPr>
                <w:rFonts w:hint="eastAsia" w:ascii="Times New Roman" w:eastAsia="方正仿宋_GBK" w:cs="Times New Roman"/>
                <w:sz w:val="24"/>
                <w:szCs w:val="24"/>
                <w:lang w:val="en-US" w:eastAsia="zh-CN"/>
              </w:rPr>
              <w:t>,(GB 14881-2025)</w:t>
            </w:r>
            <w:r>
              <w:rPr>
                <w:rFonts w:ascii="Times New Roman" w:hAnsi="Times New Roman" w:eastAsia="方正仿宋_GBK" w:cs="Times New Roman"/>
                <w:sz w:val="24"/>
                <w:szCs w:val="24"/>
              </w:rPr>
              <w:t xml:space="preserve">Section </w:t>
            </w:r>
            <w:r>
              <w:rPr>
                <w:rFonts w:hint="eastAsia" w:ascii="Times New Roman" w:eastAsia="方正仿宋_GBK" w:cs="Times New Roman"/>
                <w:sz w:val="24"/>
                <w:szCs w:val="24"/>
                <w:lang w:val="en-US" w:eastAsia="zh-CN"/>
              </w:rPr>
              <w:t>8.1</w:t>
            </w:r>
            <w:r>
              <w:rPr>
                <w:rFonts w:ascii="Times New Roman" w:hAnsi="Times New Roman" w:eastAsia="方正仿宋_GBK" w:cs="Times New Roman"/>
                <w:sz w:val="24"/>
                <w:szCs w:val="24"/>
              </w:rPr>
              <w:t>;</w:t>
            </w:r>
          </w:p>
          <w:p w14:paraId="091598B4">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6.2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8</w:t>
            </w:r>
            <w:r>
              <w:rPr>
                <w:rFonts w:hint="eastAsia" w:ascii="Times New Roman" w:hAnsi="Times New Roman" w:eastAsia="方正仿宋_GBK" w:cs="Times New Roman"/>
                <w:sz w:val="24"/>
                <w:szCs w:val="24"/>
              </w:rPr>
              <w:t>;</w:t>
            </w:r>
          </w:p>
          <w:p w14:paraId="2970F7CA">
            <w:pPr>
              <w:pStyle w:val="37"/>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Good Manufacturing Practice for Formula Foods for Special Medical Purposes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8.2.5,</w:t>
            </w:r>
            <w:r>
              <w:rPr>
                <w:rFonts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rPr>
              <w:t>9.</w:t>
            </w:r>
          </w:p>
        </w:tc>
        <w:tc>
          <w:tcPr>
            <w:tcW w:w="3827" w:type="dxa"/>
            <w:tcBorders>
              <w:top w:val="single" w:color="auto" w:sz="4" w:space="0"/>
              <w:left w:val="single" w:color="auto" w:sz="4" w:space="0"/>
              <w:bottom w:val="single" w:color="auto" w:sz="4" w:space="0"/>
              <w:right w:val="single" w:color="auto" w:sz="4" w:space="0"/>
            </w:tcBorders>
            <w:vAlign w:val="center"/>
          </w:tcPr>
          <w:p w14:paraId="4CC2FAF2">
            <w:pPr>
              <w:pStyle w:val="56"/>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8.1.1 Provide an in-process inspection plan, including the following items organized by process sequence: inspection contents, parameters, frequency, and verification.</w:t>
            </w:r>
          </w:p>
        </w:tc>
        <w:tc>
          <w:tcPr>
            <w:tcW w:w="2268" w:type="dxa"/>
            <w:tcBorders>
              <w:top w:val="single" w:color="auto" w:sz="4" w:space="0"/>
              <w:left w:val="single" w:color="auto" w:sz="4" w:space="0"/>
              <w:bottom w:val="single" w:color="auto" w:sz="4" w:space="0"/>
              <w:right w:val="single" w:color="auto" w:sz="4" w:space="0"/>
            </w:tcBorders>
            <w:vAlign w:val="center"/>
          </w:tcPr>
          <w:p w14:paraId="737CF89E">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45CA96D9">
            <w:pPr>
              <w:pStyle w:val="54"/>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p w14:paraId="247F0654">
            <w:pPr>
              <w:pStyle w:val="54"/>
              <w:adjustRightInd w:val="0"/>
              <w:snapToGrid w:val="0"/>
              <w:ind w:firstLine="0" w:firstLineChars="0"/>
              <w:jc w:val="center"/>
              <w:rPr>
                <w:rFonts w:ascii="Times New Roman" w:hAnsi="Times New Roman" w:eastAsia="方正仿宋_GBK" w:cs="Times New Roman"/>
                <w:sz w:val="24"/>
                <w:szCs w:val="24"/>
              </w:rPr>
            </w:pPr>
          </w:p>
        </w:tc>
        <w:tc>
          <w:tcPr>
            <w:tcW w:w="1543" w:type="dxa"/>
            <w:tcBorders>
              <w:top w:val="single" w:color="auto" w:sz="4" w:space="0"/>
              <w:left w:val="single" w:color="auto" w:sz="4" w:space="0"/>
              <w:bottom w:val="single" w:color="auto" w:sz="4" w:space="0"/>
              <w:right w:val="single" w:color="auto" w:sz="4" w:space="0"/>
            </w:tcBorders>
            <w:vAlign w:val="center"/>
          </w:tcPr>
          <w:p w14:paraId="065D7722">
            <w:pPr>
              <w:pStyle w:val="53"/>
              <w:adjustRightInd w:val="0"/>
              <w:snapToGrid w:val="0"/>
              <w:ind w:firstLine="0" w:firstLineChars="0"/>
              <w:jc w:val="center"/>
              <w:rPr>
                <w:rFonts w:ascii="Times New Roman" w:hAnsi="Times New Roman" w:eastAsia="方正仿宋_GBK" w:cs="Times New Roman"/>
                <w:sz w:val="24"/>
                <w:szCs w:val="24"/>
              </w:rPr>
            </w:pPr>
          </w:p>
        </w:tc>
      </w:tr>
      <w:tr w14:paraId="131C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2" w:hRule="atLeast"/>
          <w:jc w:val="center"/>
        </w:trPr>
        <w:tc>
          <w:tcPr>
            <w:tcW w:w="1838" w:type="dxa"/>
            <w:tcBorders>
              <w:top w:val="single" w:color="auto" w:sz="4" w:space="0"/>
              <w:left w:val="single" w:color="auto" w:sz="4" w:space="0"/>
              <w:bottom w:val="single" w:color="auto" w:sz="4" w:space="0"/>
              <w:right w:val="single" w:color="auto" w:sz="4" w:space="0"/>
            </w:tcBorders>
            <w:vAlign w:val="center"/>
          </w:tcPr>
          <w:p w14:paraId="37B5E08E">
            <w:pPr>
              <w:pStyle w:val="52"/>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8.2</w:t>
            </w:r>
          </w:p>
          <w:p w14:paraId="264FAA0F">
            <w:pPr>
              <w:pStyle w:val="52"/>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cs="Times New Roman"/>
                <w:sz w:val="24"/>
                <w:szCs w:val="24"/>
              </w:rPr>
              <w:t>Inspection of finished product</w:t>
            </w:r>
          </w:p>
        </w:tc>
        <w:tc>
          <w:tcPr>
            <w:tcW w:w="4253" w:type="dxa"/>
            <w:tcBorders>
              <w:top w:val="single" w:color="auto" w:sz="4" w:space="0"/>
              <w:left w:val="single" w:color="auto" w:sz="4" w:space="0"/>
              <w:bottom w:val="single" w:color="auto" w:sz="4" w:space="0"/>
              <w:right w:val="single" w:color="auto" w:sz="4" w:space="0"/>
            </w:tcBorders>
            <w:vAlign w:val="center"/>
          </w:tcPr>
          <w:p w14:paraId="567EB793">
            <w:pPr>
              <w:pStyle w:val="131"/>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kern w:val="0"/>
                <w:sz w:val="24"/>
                <w:szCs w:val="24"/>
              </w:rPr>
              <w:t xml:space="preserve">National Food Safety Standard -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hint="eastAsia" w:ascii="Times New Roman" w:eastAsia="方正仿宋_GBK" w:cs="Times New Roman"/>
                <w:kern w:val="0"/>
                <w:sz w:val="24"/>
                <w:szCs w:val="24"/>
                <w:lang w:val="en-US" w:eastAsia="zh-CN"/>
              </w:rPr>
              <w:t>,</w:t>
            </w:r>
            <w:r>
              <w:rPr>
                <w:rFonts w:hint="eastAsia" w:ascii="Times New Roman" w:eastAsia="方正仿宋_GBK" w:cs="Times New Roman"/>
                <w:sz w:val="24"/>
                <w:szCs w:val="24"/>
                <w:lang w:val="en-US" w:eastAsia="zh-CN"/>
              </w:rPr>
              <w:t>GB 14881-2025</w:t>
            </w:r>
            <w:r>
              <w:rPr>
                <w:rFonts w:ascii="Times New Roman" w:hAnsi="Times New Roman" w:eastAsia="宋体"/>
                <w:sz w:val="24"/>
              </w:rPr>
              <w:t>)</w:t>
            </w:r>
            <w:r>
              <w:rPr>
                <w:rFonts w:ascii="Times New Roman" w:hAnsi="Times New Roman" w:eastAsia="方正仿宋_GBK" w:cs="Times New Roman"/>
                <w:sz w:val="24"/>
                <w:szCs w:val="24"/>
              </w:rPr>
              <w:t>, Section 9;</w:t>
            </w:r>
          </w:p>
          <w:p w14:paraId="1063AF46">
            <w:pPr>
              <w:pStyle w:val="37"/>
              <w:spacing w:line="0" w:lineRule="atLeast"/>
              <w:ind w:firstLine="0" w:firstLineChars="0"/>
              <w:rPr>
                <w:rFonts w:ascii="Times New Roman" w:hAnsi="Times New Roman" w:eastAsia="方正仿宋_GBK" w:cs="Times New Roman"/>
                <w:sz w:val="24"/>
                <w:szCs w:val="24"/>
              </w:rPr>
            </w:pPr>
            <w:r>
              <w:rPr>
                <w:rFonts w:ascii="Times New Roman" w:hAnsi="Times New Roman" w:eastAsia="方正仿宋_GBK" w:cs="Times New Roman"/>
                <w:sz w:val="24"/>
                <w:szCs w:val="24"/>
              </w:rPr>
              <w:t>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National Food Safety Standard -</w:t>
            </w:r>
            <w:r>
              <w:rPr>
                <w:rFonts w:hint="eastAsia" w:ascii="Times New Roman" w:hAnsi="Times New Roman" w:eastAsia="方正仿宋_GBK" w:cs="Times New Roman"/>
                <w:i/>
                <w:sz w:val="24"/>
                <w:szCs w:val="24"/>
              </w:rPr>
              <w:t xml:space="preserve"> Good Manufacturing Practice for Formula Food</w:t>
            </w:r>
            <w:r>
              <w:rPr>
                <w:rFonts w:ascii="Times New Roman" w:hAnsi="Times New Roman" w:eastAsia="方正仿宋_GBK" w:cs="Times New Roman"/>
                <w:i/>
                <w:sz w:val="24"/>
                <w:szCs w:val="24"/>
              </w:rPr>
              <w:t>s for</w:t>
            </w:r>
            <w:r>
              <w:rPr>
                <w:rFonts w:hint="eastAsia" w:ascii="Times New Roman" w:hAnsi="Times New Roman" w:eastAsia="方正仿宋_GBK" w:cs="Times New Roman"/>
                <w:i/>
                <w:sz w:val="24"/>
                <w:szCs w:val="24"/>
              </w:rPr>
              <w:t xml:space="preserve"> Infant</w:t>
            </w:r>
            <w:r>
              <w:rPr>
                <w:rFonts w:ascii="Times New Roman" w:hAnsi="Times New Roman" w:eastAsia="方正仿宋_GBK" w:cs="Times New Roman"/>
                <w:i/>
                <w:sz w:val="24"/>
                <w:szCs w:val="24"/>
              </w:rPr>
              <w:t>s and Young Children</w:t>
            </w:r>
            <w:r>
              <w:rPr>
                <w:rFonts w:hint="eastAsia" w:ascii="Times New Roman" w:hAnsi="Times New Roman" w:eastAsia="方正仿宋_GBK" w:cs="Times New Roman"/>
                <w:sz w:val="24"/>
                <w:szCs w:val="24"/>
              </w:rPr>
              <w:t xml:space="preserve"> (GB 23790-2023</w:t>
            </w:r>
            <w:r>
              <w:rPr>
                <w:rFonts w:ascii="Times New Roman" w:hAnsi="Times New Roman" w:eastAsia="方正仿宋_GBK" w:cs="Times New Roman"/>
                <w:sz w:val="24"/>
                <w:szCs w:val="24"/>
              </w:rPr>
              <w:t>)</w:t>
            </w:r>
            <w:r>
              <w:rPr>
                <w:rFonts w:hint="eastAsia" w:ascii="Times New Roman" w:hAnsi="Times New Roman" w:eastAsia="方正仿宋_GBK" w:cs="Times New Roman"/>
                <w:sz w:val="24"/>
                <w:szCs w:val="24"/>
              </w:rPr>
              <w:t xml:space="preserve">, Section </w:t>
            </w:r>
            <w:r>
              <w:rPr>
                <w:rFonts w:ascii="Times New Roman" w:hAnsi="Times New Roman" w:eastAsia="方正仿宋_GBK" w:cs="Times New Roman"/>
                <w:sz w:val="24"/>
                <w:szCs w:val="24"/>
              </w:rPr>
              <w:t>9;</w:t>
            </w:r>
          </w:p>
          <w:p w14:paraId="04790498">
            <w:pPr>
              <w:pStyle w:val="51"/>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3</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Good Manufacturing Practice for Formula Foods for Special Medical Purposes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10</w:t>
            </w:r>
            <w:r>
              <w:rPr>
                <w:rFonts w:hint="eastAsia"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066E5F48">
            <w:pPr>
              <w:pStyle w:val="50"/>
              <w:adjustRightInd w:val="0"/>
              <w:snapToGrid w:val="0"/>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8.1.2 Provide the testing plan, testing standards, and testing reports for the last two batches of the final products intended for export to China.</w:t>
            </w:r>
          </w:p>
        </w:tc>
        <w:tc>
          <w:tcPr>
            <w:tcW w:w="2268" w:type="dxa"/>
            <w:tcBorders>
              <w:top w:val="single" w:color="auto" w:sz="4" w:space="0"/>
              <w:left w:val="single" w:color="auto" w:sz="4" w:space="0"/>
              <w:bottom w:val="single" w:color="auto" w:sz="4" w:space="0"/>
              <w:right w:val="single" w:color="auto" w:sz="4" w:space="0"/>
            </w:tcBorders>
            <w:vAlign w:val="center"/>
          </w:tcPr>
          <w:p w14:paraId="4EC63AB4">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6ECC3631">
            <w:pPr>
              <w:pStyle w:val="48"/>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2D9C1039">
            <w:pPr>
              <w:pStyle w:val="47"/>
              <w:adjustRightInd w:val="0"/>
              <w:snapToGrid w:val="0"/>
              <w:ind w:firstLine="0" w:firstLineChars="0"/>
              <w:jc w:val="center"/>
              <w:rPr>
                <w:rFonts w:ascii="Times New Roman" w:hAnsi="Times New Roman" w:eastAsia="方正仿宋_GBK" w:cs="Times New Roman"/>
                <w:sz w:val="24"/>
                <w:szCs w:val="24"/>
              </w:rPr>
            </w:pPr>
          </w:p>
        </w:tc>
      </w:tr>
      <w:tr w14:paraId="71067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34E84C6E">
            <w:pPr>
              <w:pStyle w:val="42"/>
              <w:adjustRightInd w:val="0"/>
              <w:snapToGrid w:val="0"/>
              <w:ind w:firstLine="0" w:firstLineChars="0"/>
              <w:jc w:val="center"/>
              <w:rPr>
                <w:rFonts w:ascii="Times New Roman" w:hAnsi="Times New Roman" w:eastAsia="方正仿宋_GBK" w:cs="Times New Roman"/>
                <w:sz w:val="24"/>
                <w:szCs w:val="24"/>
              </w:rPr>
            </w:pPr>
            <w:r>
              <w:rPr>
                <w:rStyle w:val="103"/>
                <w:rFonts w:hint="eastAsia" w:ascii="方正楷体_GBK" w:eastAsia="方正楷体_GBK" w:cs="黑体"/>
                <w:b/>
                <w:bCs/>
                <w:color w:val="000000"/>
                <w:sz w:val="24"/>
                <w:szCs w:val="24"/>
              </w:rPr>
              <w:t>9.</w:t>
            </w:r>
            <w:r>
              <w:rPr>
                <w:rFonts w:ascii="Times New Roman" w:hAnsi="Times New Roman" w:cs="Times New Roman"/>
                <w:b/>
                <w:sz w:val="24"/>
                <w:szCs w:val="24"/>
              </w:rPr>
              <w:t xml:space="preserve"> Chemical and Pest control</w:t>
            </w:r>
          </w:p>
        </w:tc>
      </w:tr>
      <w:tr w14:paraId="6341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6F4556EA">
            <w:pPr>
              <w:pStyle w:val="98"/>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9.1</w:t>
            </w:r>
          </w:p>
          <w:p w14:paraId="78970AF0">
            <w:pPr>
              <w:pStyle w:val="98"/>
              <w:adjustRightInd w:val="0"/>
              <w:snapToGrid w:val="0"/>
              <w:ind w:firstLine="0" w:firstLineChars="0"/>
              <w:jc w:val="left"/>
              <w:rPr>
                <w:rStyle w:val="100"/>
                <w:rFonts w:ascii="方正黑体_GBK" w:eastAsia="方正黑体_GBK" w:cs="黑体"/>
                <w:color w:val="000000"/>
                <w:sz w:val="24"/>
                <w:szCs w:val="24"/>
              </w:rPr>
            </w:pPr>
            <w:r>
              <w:rPr>
                <w:rFonts w:ascii="Times New Roman" w:hAnsi="Times New Roman" w:eastAsia="宋体" w:cs="Times New Roman"/>
                <w:sz w:val="24"/>
                <w:szCs w:val="24"/>
              </w:rPr>
              <w:t>Chemical pollution control</w:t>
            </w:r>
          </w:p>
        </w:tc>
        <w:tc>
          <w:tcPr>
            <w:tcW w:w="4253" w:type="dxa"/>
            <w:tcBorders>
              <w:top w:val="single" w:color="auto" w:sz="4" w:space="0"/>
              <w:left w:val="single" w:color="auto" w:sz="4" w:space="0"/>
              <w:bottom w:val="single" w:color="auto" w:sz="4" w:space="0"/>
              <w:right w:val="single" w:color="auto" w:sz="4" w:space="0"/>
            </w:tcBorders>
            <w:vAlign w:val="center"/>
          </w:tcPr>
          <w:p w14:paraId="0939C45B">
            <w:pPr>
              <w:pStyle w:val="131"/>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i/>
                <w:kern w:val="0"/>
                <w:sz w:val="24"/>
                <w:szCs w:val="24"/>
              </w:rPr>
              <w:t xml:space="preserve">National Food Safety Standard -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hint="eastAsia" w:ascii="Times New Roman" w:eastAsia="宋体"/>
                <w:sz w:val="24"/>
                <w:lang w:val="en-US" w:eastAsia="zh-CN"/>
              </w:rPr>
              <w:t xml:space="preserve"> </w:t>
            </w:r>
            <w:r>
              <w:rPr>
                <w:rFonts w:ascii="Times New Roman" w:hAnsi="Times New Roman" w:eastAsia="方正仿宋_GBK" w:cs="Times New Roman"/>
                <w:sz w:val="24"/>
                <w:szCs w:val="24"/>
              </w:rPr>
              <w:t>Section 8.3</w:t>
            </w:r>
            <w:r>
              <w:rPr>
                <w:rFonts w:hint="eastAsia" w:ascii="Times New Roman" w:eastAsia="方正仿宋_GBK" w:cs="Times New Roman"/>
                <w:kern w:val="0"/>
                <w:sz w:val="24"/>
                <w:szCs w:val="24"/>
                <w:lang w:val="en-US" w:eastAsia="zh-CN"/>
              </w:rPr>
              <w:t>,(</w:t>
            </w:r>
            <w:r>
              <w:rPr>
                <w:rFonts w:hint="eastAsia" w:ascii="Times New Roman" w:eastAsia="方正仿宋_GBK" w:cs="Times New Roman"/>
                <w:sz w:val="24"/>
                <w:szCs w:val="24"/>
                <w:lang w:val="en-US" w:eastAsia="zh-CN"/>
              </w:rPr>
              <w:t>GB 14881-2025</w:t>
            </w:r>
            <w:r>
              <w:rPr>
                <w:rFonts w:hint="eastAsia" w:ascii="Times New Roman" w:eastAsia="方正仿宋_GBK" w:cs="Times New Roman"/>
                <w:kern w:val="0"/>
                <w:sz w:val="24"/>
                <w:szCs w:val="24"/>
                <w:lang w:val="en-US" w:eastAsia="zh-CN"/>
              </w:rPr>
              <w:t>)</w:t>
            </w:r>
            <w:r>
              <w:rPr>
                <w:rFonts w:ascii="Times New Roman" w:hAnsi="Times New Roman" w:eastAsia="方正仿宋_GBK" w:cs="Times New Roman"/>
                <w:sz w:val="24"/>
                <w:szCs w:val="24"/>
              </w:rPr>
              <w:t>Section 8.</w:t>
            </w:r>
            <w:r>
              <w:rPr>
                <w:rFonts w:hint="eastAsia" w:ascii="Times New Roman" w:eastAsia="方正仿宋_GBK" w:cs="Times New Roman"/>
                <w:sz w:val="24"/>
                <w:szCs w:val="24"/>
                <w:lang w:val="en-US" w:eastAsia="zh-CN"/>
              </w:rPr>
              <w:t>2</w:t>
            </w:r>
            <w:r>
              <w:rPr>
                <w:rFonts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0CEF17A5">
            <w:pPr>
              <w:pStyle w:val="45"/>
              <w:adjustRightInd w:val="0"/>
              <w:snapToGrid w:val="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9.1.1 Provide a management system to prevent chemical pollution</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p>
        </w:tc>
        <w:tc>
          <w:tcPr>
            <w:tcW w:w="2268" w:type="dxa"/>
            <w:tcBorders>
              <w:top w:val="single" w:color="auto" w:sz="4" w:space="0"/>
              <w:left w:val="single" w:color="auto" w:sz="4" w:space="0"/>
              <w:bottom w:val="single" w:color="auto" w:sz="4" w:space="0"/>
              <w:right w:val="single" w:color="auto" w:sz="4" w:space="0"/>
            </w:tcBorders>
            <w:vAlign w:val="center"/>
          </w:tcPr>
          <w:p w14:paraId="24F10C5F">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24A5AE6C">
            <w:pPr>
              <w:pStyle w:val="4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64D344A8">
            <w:pPr>
              <w:pStyle w:val="42"/>
              <w:adjustRightInd w:val="0"/>
              <w:snapToGrid w:val="0"/>
              <w:ind w:firstLine="0" w:firstLineChars="0"/>
              <w:jc w:val="center"/>
              <w:rPr>
                <w:rFonts w:ascii="Times New Roman" w:hAnsi="Times New Roman" w:eastAsia="方正仿宋_GBK" w:cs="Times New Roman"/>
                <w:sz w:val="24"/>
                <w:szCs w:val="24"/>
              </w:rPr>
            </w:pPr>
          </w:p>
        </w:tc>
      </w:tr>
      <w:tr w14:paraId="326E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475B3042">
            <w:pPr>
              <w:pStyle w:val="98"/>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 xml:space="preserve">9.2 </w:t>
            </w:r>
          </w:p>
          <w:p w14:paraId="7C44D29D">
            <w:pPr>
              <w:pStyle w:val="98"/>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Pest control</w:t>
            </w:r>
          </w:p>
        </w:tc>
        <w:tc>
          <w:tcPr>
            <w:tcW w:w="4253" w:type="dxa"/>
            <w:tcBorders>
              <w:top w:val="single" w:color="auto" w:sz="4" w:space="0"/>
              <w:left w:val="single" w:color="auto" w:sz="4" w:space="0"/>
              <w:bottom w:val="single" w:color="auto" w:sz="4" w:space="0"/>
              <w:right w:val="single" w:color="auto" w:sz="4" w:space="0"/>
            </w:tcBorders>
            <w:vAlign w:val="center"/>
          </w:tcPr>
          <w:p w14:paraId="52582E2D">
            <w:pPr>
              <w:pStyle w:val="46"/>
              <w:adjustRightInd w:val="0"/>
              <w:snapToGrid w:val="0"/>
              <w:ind w:firstLine="0" w:firstLineChars="0"/>
              <w:jc w:val="left"/>
              <w:rPr>
                <w:rFonts w:hint="default" w:ascii="Times New Roman" w:hAnsi="Times New Roman" w:eastAsia="方正仿宋_GBK" w:cs="Times New Roman"/>
                <w:snapToGrid w:val="0"/>
                <w:kern w:val="0"/>
                <w:sz w:val="24"/>
                <w:szCs w:val="24"/>
                <w:lang w:val="en-US" w:eastAsia="zh-CN"/>
              </w:rPr>
            </w:pPr>
            <w:r>
              <w:rPr>
                <w:rFonts w:hint="eastAsia" w:ascii="Times New Roman" w:hAnsi="Times New Roman" w:eastAsia="方正仿宋_GBK" w:cs="Times New Roman"/>
                <w:i/>
                <w:kern w:val="0"/>
                <w:sz w:val="24"/>
                <w:szCs w:val="24"/>
              </w:rPr>
              <w:t>National Food Safety Standard - General Hygienic Regulation for</w:t>
            </w:r>
            <w:r>
              <w:rPr>
                <w:rFonts w:ascii="Times New Roman" w:hAnsi="Times New Roman"/>
                <w:i/>
                <w:sz w:val="24"/>
              </w:rPr>
              <w:t xml:space="preserve"> Food Enterprise </w:t>
            </w:r>
            <w:r>
              <w:rPr>
                <w:rFonts w:ascii="Times New Roman" w:hAnsi="Times New Roman"/>
                <w:sz w:val="24"/>
              </w:rPr>
              <w:t>(GB14881-2013)</w:t>
            </w:r>
            <w:r>
              <w:rPr>
                <w:rFonts w:ascii="Times New Roman" w:hAnsi="Times New Roman" w:eastAsia="方正仿宋_GBK" w:cs="Times New Roman"/>
                <w:sz w:val="24"/>
                <w:szCs w:val="24"/>
              </w:rPr>
              <w:t xml:space="preserve"> Section</w:t>
            </w:r>
            <w:r>
              <w:rPr>
                <w:rFonts w:hint="eastAsia" w:ascii="Times New Roman" w:hAnsi="Times New Roman" w:eastAsia="方正仿宋_GBK" w:cs="Times New Roman"/>
                <w:kern w:val="0"/>
                <w:sz w:val="24"/>
                <w:szCs w:val="24"/>
              </w:rPr>
              <w:t xml:space="preserve"> 6.4</w:t>
            </w:r>
            <w:r>
              <w:rPr>
                <w:rFonts w:hint="eastAsia" w:ascii="Times New Roman" w:hAnsi="Times New Roman" w:eastAsia="方正仿宋_GBK" w:cs="Times New Roman"/>
                <w:kern w:val="0"/>
                <w:sz w:val="24"/>
                <w:szCs w:val="24"/>
                <w:lang w:val="en-US" w:eastAsia="zh-CN"/>
              </w:rPr>
              <w:t xml:space="preserve">, </w:t>
            </w:r>
            <w:r>
              <w:rPr>
                <w:rFonts w:ascii="Times New Roman" w:hAnsi="Times New Roman"/>
                <w:sz w:val="24"/>
              </w:rPr>
              <w:t>(GB14881-20</w:t>
            </w:r>
            <w:r>
              <w:rPr>
                <w:rFonts w:hint="eastAsia" w:ascii="Times New Roman" w:hAnsi="Times New Roman"/>
                <w:sz w:val="24"/>
                <w:lang w:val="en-US" w:eastAsia="zh-CN"/>
              </w:rPr>
              <w:t>25</w:t>
            </w:r>
            <w:r>
              <w:rPr>
                <w:rFonts w:ascii="Times New Roman" w:hAnsi="Times New Roman"/>
                <w:sz w:val="24"/>
              </w:rPr>
              <w:t>)</w:t>
            </w:r>
            <w:r>
              <w:rPr>
                <w:rFonts w:ascii="Times New Roman" w:hAnsi="Times New Roman" w:eastAsia="方正仿宋_GBK" w:cs="Times New Roman"/>
                <w:sz w:val="24"/>
                <w:szCs w:val="24"/>
              </w:rPr>
              <w:t xml:space="preserve"> Section </w:t>
            </w:r>
            <w:r>
              <w:rPr>
                <w:rFonts w:hint="eastAsia" w:ascii="Times New Roman" w:hAnsi="Times New Roman" w:eastAsia="方正仿宋_GBK" w:cs="Times New Roman"/>
                <w:sz w:val="24"/>
                <w:szCs w:val="24"/>
                <w:lang w:val="en-US" w:eastAsia="zh-CN"/>
              </w:rPr>
              <w:t>6.5.</w:t>
            </w:r>
          </w:p>
        </w:tc>
        <w:tc>
          <w:tcPr>
            <w:tcW w:w="3827" w:type="dxa"/>
            <w:tcBorders>
              <w:top w:val="single" w:color="auto" w:sz="4" w:space="0"/>
              <w:left w:val="single" w:color="auto" w:sz="4" w:space="0"/>
              <w:bottom w:val="single" w:color="auto" w:sz="4" w:space="0"/>
              <w:right w:val="single" w:color="auto" w:sz="4" w:space="0"/>
            </w:tcBorders>
            <w:vAlign w:val="center"/>
          </w:tcPr>
          <w:p w14:paraId="34DBC93B">
            <w:pPr>
              <w:pStyle w:val="106"/>
              <w:snapToGrid w:val="0"/>
              <w:spacing w:line="0" w:lineRule="atLeast"/>
              <w:jc w:val="lef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9.2.1 Provide pest control methods and a layout plan of control points. If pest control is outsourced to a third party, provide the qualifications of the third party.</w:t>
            </w:r>
          </w:p>
        </w:tc>
        <w:tc>
          <w:tcPr>
            <w:tcW w:w="2268" w:type="dxa"/>
            <w:tcBorders>
              <w:top w:val="single" w:color="auto" w:sz="4" w:space="0"/>
              <w:left w:val="single" w:color="auto" w:sz="4" w:space="0"/>
              <w:bottom w:val="single" w:color="auto" w:sz="4" w:space="0"/>
              <w:right w:val="single" w:color="auto" w:sz="4" w:space="0"/>
            </w:tcBorders>
            <w:vAlign w:val="center"/>
          </w:tcPr>
          <w:p w14:paraId="35DE1455">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0DC8626D">
            <w:pPr>
              <w:pStyle w:val="4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5FA55EDD">
            <w:pPr>
              <w:pStyle w:val="42"/>
              <w:adjustRightInd w:val="0"/>
              <w:snapToGrid w:val="0"/>
              <w:ind w:firstLine="0" w:firstLineChars="0"/>
              <w:jc w:val="center"/>
              <w:rPr>
                <w:rFonts w:ascii="Times New Roman" w:hAnsi="Times New Roman" w:eastAsia="方正仿宋_GBK" w:cs="Times New Roman"/>
                <w:sz w:val="24"/>
                <w:szCs w:val="24"/>
              </w:rPr>
            </w:pPr>
          </w:p>
        </w:tc>
      </w:tr>
      <w:tr w14:paraId="03EE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44C29B6C">
            <w:pPr>
              <w:pStyle w:val="42"/>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楷体_GBK" w:cs="Times New Roman"/>
                <w:b/>
                <w:bCs/>
                <w:color w:val="000000"/>
                <w:sz w:val="24"/>
                <w:szCs w:val="24"/>
              </w:rPr>
              <w:t>10. Product traceability and recall</w:t>
            </w:r>
          </w:p>
        </w:tc>
      </w:tr>
      <w:tr w14:paraId="2A48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6B2575DD">
            <w:pPr>
              <w:pStyle w:val="98"/>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10.1</w:t>
            </w:r>
          </w:p>
          <w:p w14:paraId="37ADBBB8">
            <w:pPr>
              <w:pStyle w:val="98"/>
              <w:adjustRightInd w:val="0"/>
              <w:snapToGrid w:val="0"/>
              <w:ind w:firstLine="0" w:firstLineChars="0"/>
              <w:jc w:val="left"/>
              <w:rPr>
                <w:rFonts w:ascii="Times New Roman" w:hAnsi="Times New Roman" w:eastAsia="方正仿宋_GBK" w:cs="Times New Roman"/>
                <w:color w:val="000000"/>
                <w:sz w:val="24"/>
                <w:szCs w:val="24"/>
              </w:rPr>
            </w:pPr>
            <w:r>
              <w:rPr>
                <w:rFonts w:ascii="Times New Roman" w:hAnsi="Times New Roman" w:eastAsia="方正仿宋_GBK" w:cs="Times New Roman"/>
                <w:color w:val="000000"/>
                <w:sz w:val="24"/>
                <w:szCs w:val="24"/>
              </w:rPr>
              <w:t>Product traceability and recall</w:t>
            </w:r>
          </w:p>
        </w:tc>
        <w:tc>
          <w:tcPr>
            <w:tcW w:w="4253" w:type="dxa"/>
            <w:tcBorders>
              <w:top w:val="single" w:color="auto" w:sz="4" w:space="0"/>
              <w:left w:val="single" w:color="auto" w:sz="4" w:space="0"/>
              <w:bottom w:val="single" w:color="auto" w:sz="4" w:space="0"/>
              <w:right w:val="single" w:color="auto" w:sz="4" w:space="0"/>
            </w:tcBorders>
            <w:vAlign w:val="center"/>
          </w:tcPr>
          <w:p w14:paraId="39C13959">
            <w:pPr>
              <w:pStyle w:val="131"/>
              <w:spacing w:line="0" w:lineRule="atLeast"/>
              <w:ind w:firstLine="0" w:firstLineChars="0"/>
              <w:jc w:val="left"/>
              <w:rPr>
                <w:rFonts w:ascii="Times New Roman" w:hAnsi="Times New Roman" w:eastAsia="方正仿宋_GBK" w:cs="Times New Roman"/>
                <w:sz w:val="24"/>
                <w:szCs w:val="24"/>
              </w:rPr>
            </w:pPr>
            <w:r>
              <w:rPr>
                <w:rFonts w:ascii="Times New Roman" w:hAnsi="Times New Roman" w:eastAsia="方正仿宋_GBK" w:cs="Times New Roman"/>
                <w:sz w:val="24"/>
                <w:szCs w:val="24"/>
              </w:rPr>
              <w:t>1</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kern w:val="0"/>
                <w:sz w:val="24"/>
                <w:szCs w:val="24"/>
              </w:rPr>
              <w:t xml:space="preserve">National Food Safety Standard General Hygienic Regulation for </w:t>
            </w:r>
            <w:r>
              <w:rPr>
                <w:rFonts w:ascii="Times New Roman" w:hAnsi="Times New Roman" w:eastAsia="宋体"/>
                <w:i/>
                <w:sz w:val="24"/>
              </w:rPr>
              <w:t xml:space="preserve">Food Enterprise </w:t>
            </w:r>
            <w:r>
              <w:rPr>
                <w:rFonts w:ascii="Times New Roman" w:hAnsi="Times New Roman" w:eastAsia="宋体"/>
                <w:sz w:val="24"/>
              </w:rPr>
              <w:t>(GB14881-2013</w:t>
            </w:r>
            <w:r>
              <w:rPr>
                <w:rFonts w:hint="eastAsia" w:ascii="Times New Roman" w:eastAsia="方正仿宋_GBK" w:cs="Times New Roman"/>
                <w:kern w:val="0"/>
                <w:sz w:val="24"/>
                <w:szCs w:val="24"/>
                <w:lang w:val="en-US" w:eastAsia="zh-CN"/>
              </w:rPr>
              <w:t>,</w:t>
            </w:r>
            <w:r>
              <w:rPr>
                <w:rFonts w:ascii="Times New Roman" w:hAnsi="Times New Roman" w:eastAsia="方正仿宋_GBK" w:cs="Times New Roman"/>
                <w:kern w:val="0"/>
                <w:sz w:val="24"/>
                <w:szCs w:val="24"/>
              </w:rPr>
              <w:t>GB14881-20</w:t>
            </w:r>
            <w:r>
              <w:rPr>
                <w:rFonts w:hint="eastAsia" w:ascii="Times New Roman" w:eastAsia="方正仿宋_GBK" w:cs="Times New Roman"/>
                <w:kern w:val="0"/>
                <w:sz w:val="24"/>
                <w:szCs w:val="24"/>
                <w:lang w:val="en-US" w:eastAsia="zh-CN"/>
              </w:rPr>
              <w:t>25</w:t>
            </w:r>
            <w:r>
              <w:rPr>
                <w:rFonts w:ascii="Times New Roman" w:hAnsi="Times New Roman" w:eastAsia="宋体"/>
                <w:sz w:val="24"/>
              </w:rPr>
              <w:t>)</w:t>
            </w:r>
            <w:r>
              <w:rPr>
                <w:rFonts w:ascii="Times New Roman" w:hAnsi="Times New Roman" w:eastAsia="方正仿宋_GBK" w:cs="Times New Roman"/>
                <w:sz w:val="24"/>
                <w:szCs w:val="24"/>
              </w:rPr>
              <w:t>, Section 11;</w:t>
            </w:r>
          </w:p>
          <w:p w14:paraId="50F433F2">
            <w:pPr>
              <w:pStyle w:val="46"/>
              <w:adjustRightInd w:val="0"/>
              <w:snapToGrid w:val="0"/>
              <w:ind w:firstLine="0" w:firstLineChars="0"/>
              <w:jc w:val="left"/>
              <w:rPr>
                <w:rFonts w:ascii="Times New Roman" w:hAnsi="Times New Roman" w:eastAsia="方正仿宋_GBK" w:cs="Times New Roman"/>
                <w:snapToGrid w:val="0"/>
                <w:kern w:val="0"/>
                <w:sz w:val="24"/>
                <w:szCs w:val="24"/>
              </w:rPr>
            </w:pPr>
            <w:r>
              <w:rPr>
                <w:rFonts w:ascii="Times New Roman" w:hAnsi="Times New Roman" w:eastAsia="方正仿宋_GBK" w:cs="Times New Roman"/>
                <w:sz w:val="24"/>
                <w:szCs w:val="24"/>
              </w:rPr>
              <w:t>2</w:t>
            </w:r>
            <w:r>
              <w:rPr>
                <w:rFonts w:hint="eastAsia" w:ascii="Times New Roman" w:hAnsi="Times New Roman" w:eastAsia="方正仿宋_GBK" w:cs="Times New Roman"/>
                <w:sz w:val="24"/>
                <w:szCs w:val="24"/>
              </w:rPr>
              <w:t>.</w:t>
            </w:r>
            <w:r>
              <w:rPr>
                <w:rFonts w:ascii="Times New Roman" w:hAnsi="Times New Roman" w:eastAsia="方正仿宋_GBK" w:cs="Times New Roman"/>
                <w:sz w:val="24"/>
                <w:szCs w:val="24"/>
              </w:rPr>
              <w:t xml:space="preserve"> </w:t>
            </w:r>
            <w:r>
              <w:rPr>
                <w:rFonts w:ascii="Times New Roman" w:hAnsi="Times New Roman" w:eastAsia="方正仿宋_GBK" w:cs="Times New Roman"/>
                <w:i/>
                <w:sz w:val="24"/>
                <w:szCs w:val="24"/>
              </w:rPr>
              <w:t xml:space="preserve">National Food Safety Standard - Good Manufacturing Practice for Formula Foods for Special Medical Purposes </w:t>
            </w:r>
            <w:r>
              <w:rPr>
                <w:rFonts w:hint="eastAsia" w:ascii="Times New Roman" w:hAnsi="Times New Roman" w:eastAsia="方正仿宋_GBK" w:cs="Times New Roman"/>
                <w:sz w:val="24"/>
                <w:szCs w:val="24"/>
              </w:rPr>
              <w:t>(GB 29923-2023</w:t>
            </w:r>
            <w:r>
              <w:rPr>
                <w:rFonts w:ascii="Times New Roman" w:hAnsi="Times New Roman"/>
                <w:sz w:val="24"/>
              </w:rPr>
              <w:t>)</w:t>
            </w:r>
            <w:r>
              <w:rPr>
                <w:rFonts w:ascii="Times New Roman" w:hAnsi="Times New Roman" w:eastAsia="方正仿宋_GBK" w:cs="Times New Roman"/>
                <w:sz w:val="24"/>
                <w:szCs w:val="24"/>
              </w:rPr>
              <w:t>, Section</w:t>
            </w:r>
            <w:r>
              <w:rPr>
                <w:rFonts w:hint="eastAsia" w:ascii="Times New Roman" w:hAnsi="Times New Roman" w:eastAsia="方正仿宋_GBK" w:cs="Times New Roman"/>
                <w:sz w:val="24"/>
                <w:szCs w:val="24"/>
              </w:rPr>
              <w:t xml:space="preserve"> </w:t>
            </w:r>
            <w:r>
              <w:rPr>
                <w:rFonts w:ascii="Times New Roman" w:hAnsi="Times New Roman" w:eastAsia="方正仿宋_GBK" w:cs="Times New Roman"/>
                <w:sz w:val="24"/>
                <w:szCs w:val="24"/>
              </w:rPr>
              <w:t>12</w:t>
            </w:r>
            <w:r>
              <w:rPr>
                <w:rFonts w:hint="eastAsia" w:ascii="Times New Roman" w:hAnsi="Times New Roman" w:eastAsia="方正仿宋_GBK" w:cs="Times New Roman"/>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02831F79">
            <w:pPr>
              <w:pStyle w:val="106"/>
              <w:snapToGrid w:val="0"/>
              <w:spacing w:line="0" w:lineRule="atLeast"/>
              <w:jc w:val="lef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10.1.1 Briefly describe the product traceability procedure.</w:t>
            </w:r>
          </w:p>
          <w:p w14:paraId="70995CA0">
            <w:pPr>
              <w:pStyle w:val="106"/>
              <w:snapToGrid w:val="0"/>
              <w:spacing w:line="0" w:lineRule="atLeast"/>
              <w:jc w:val="lef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10.1.2 Provide the Product recall system</w:t>
            </w:r>
            <w:r>
              <w:rPr>
                <w:rFonts w:hint="eastAsia" w:ascii="Times New Roman" w:hAnsi="Times New Roman" w:eastAsia="方正仿宋_GBK" w:cs="Times New Roman"/>
                <w:bCs/>
                <w:color w:val="000000"/>
                <w:sz w:val="24"/>
                <w:szCs w:val="24"/>
              </w:rPr>
              <w:t>.</w:t>
            </w:r>
          </w:p>
        </w:tc>
        <w:tc>
          <w:tcPr>
            <w:tcW w:w="2268" w:type="dxa"/>
            <w:tcBorders>
              <w:top w:val="single" w:color="auto" w:sz="4" w:space="0"/>
              <w:left w:val="single" w:color="auto" w:sz="4" w:space="0"/>
              <w:bottom w:val="single" w:color="auto" w:sz="4" w:space="0"/>
              <w:right w:val="single" w:color="auto" w:sz="4" w:space="0"/>
            </w:tcBorders>
            <w:vAlign w:val="center"/>
          </w:tcPr>
          <w:p w14:paraId="71198EC4">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0C380CED">
            <w:pPr>
              <w:pStyle w:val="4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616CDC69">
            <w:pPr>
              <w:pStyle w:val="42"/>
              <w:adjustRightInd w:val="0"/>
              <w:snapToGrid w:val="0"/>
              <w:ind w:firstLine="0" w:firstLineChars="0"/>
              <w:jc w:val="center"/>
              <w:rPr>
                <w:rFonts w:ascii="Times New Roman" w:hAnsi="Times New Roman" w:eastAsia="方正仿宋_GBK" w:cs="Times New Roman"/>
                <w:sz w:val="24"/>
                <w:szCs w:val="24"/>
              </w:rPr>
            </w:pPr>
          </w:p>
        </w:tc>
      </w:tr>
      <w:tr w14:paraId="49A8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7DC1F40F">
            <w:pPr>
              <w:pStyle w:val="42"/>
              <w:adjustRightInd w:val="0"/>
              <w:snapToGrid w:val="0"/>
              <w:ind w:firstLine="0" w:firstLineChars="0"/>
              <w:jc w:val="center"/>
              <w:rPr>
                <w:rFonts w:ascii="Times New Roman" w:hAnsi="Times New Roman" w:eastAsia="方正仿宋_GBK" w:cs="Times New Roman"/>
                <w:sz w:val="24"/>
                <w:szCs w:val="24"/>
              </w:rPr>
            </w:pPr>
            <w:r>
              <w:rPr>
                <w:rStyle w:val="133"/>
                <w:rFonts w:ascii="Times New Roman" w:hAnsi="Times New Roman" w:cs="Times New Roman"/>
                <w:b/>
                <w:sz w:val="24"/>
                <w:szCs w:val="24"/>
              </w:rPr>
              <w:t xml:space="preserve">11. Staff </w:t>
            </w:r>
            <w:r>
              <w:rPr>
                <w:rStyle w:val="134"/>
                <w:rFonts w:ascii="Times New Roman" w:hAnsi="Times New Roman" w:cs="Times New Roman"/>
                <w:b/>
                <w:sz w:val="24"/>
                <w:szCs w:val="24"/>
              </w:rPr>
              <w:t>health management</w:t>
            </w:r>
            <w:r>
              <w:rPr>
                <w:rStyle w:val="133"/>
                <w:rFonts w:ascii="Times New Roman" w:hAnsi="Times New Roman" w:cs="Times New Roman"/>
                <w:b/>
                <w:sz w:val="24"/>
                <w:szCs w:val="24"/>
              </w:rPr>
              <w:t xml:space="preserve"> and training</w:t>
            </w:r>
          </w:p>
        </w:tc>
      </w:tr>
      <w:tr w14:paraId="384A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4D83C178">
            <w:pPr>
              <w:pStyle w:val="114"/>
              <w:adjustRightInd w:val="0"/>
              <w:snapToGrid w:val="0"/>
              <w:rPr>
                <w:rFonts w:ascii="Times New Roman" w:hAnsi="Times New Roman" w:eastAsia="方正仿宋_GBK" w:cs="Times New Roman"/>
              </w:rPr>
            </w:pPr>
            <w:r>
              <w:rPr>
                <w:rFonts w:ascii="Times New Roman" w:hAnsi="Times New Roman" w:eastAsia="方正仿宋_GBK" w:cs="Times New Roman"/>
              </w:rPr>
              <w:t xml:space="preserve">11.1 </w:t>
            </w:r>
          </w:p>
          <w:p w14:paraId="620EB5BC">
            <w:pPr>
              <w:pStyle w:val="114"/>
              <w:adjustRightInd w:val="0"/>
              <w:snapToGrid w:val="0"/>
              <w:rPr>
                <w:rFonts w:ascii="Times New Roman" w:hAnsi="Times New Roman" w:eastAsia="方正仿宋_GBK" w:cs="Times New Roman"/>
              </w:rPr>
            </w:pPr>
            <w:r>
              <w:rPr>
                <w:rFonts w:ascii="Times New Roman" w:hAnsi="Times New Roman" w:eastAsia="方正仿宋_GBK" w:cs="Times New Roman"/>
              </w:rPr>
              <w:t>Sta</w:t>
            </w:r>
            <w:r>
              <w:rPr>
                <w:rFonts w:hint="eastAsia" w:ascii="Times New Roman" w:hAnsi="Times New Roman" w:eastAsia="方正仿宋_GBK" w:cs="Times New Roman"/>
              </w:rPr>
              <w:t>ff</w:t>
            </w:r>
            <w:r>
              <w:rPr>
                <w:rFonts w:ascii="Times New Roman" w:hAnsi="Times New Roman" w:eastAsia="方正仿宋_GBK" w:cs="Times New Roman"/>
              </w:rPr>
              <w:t xml:space="preserve"> health management and hygiene requirements</w:t>
            </w:r>
          </w:p>
        </w:tc>
        <w:tc>
          <w:tcPr>
            <w:tcW w:w="4253" w:type="dxa"/>
            <w:tcBorders>
              <w:top w:val="single" w:color="auto" w:sz="4" w:space="0"/>
              <w:left w:val="single" w:color="auto" w:sz="4" w:space="0"/>
              <w:bottom w:val="single" w:color="auto" w:sz="4" w:space="0"/>
              <w:right w:val="single" w:color="auto" w:sz="4" w:space="0"/>
            </w:tcBorders>
            <w:vAlign w:val="center"/>
          </w:tcPr>
          <w:p w14:paraId="264279DF">
            <w:pPr>
              <w:pStyle w:val="115"/>
              <w:adjustRightInd w:val="0"/>
              <w:snapToGrid w:val="0"/>
              <w:rPr>
                <w:rFonts w:hint="eastAsia" w:ascii="Times New Roman" w:hAnsi="Times New Roman" w:eastAsia="方正仿宋_GBK" w:cs="Times New Roman"/>
              </w:rPr>
            </w:pPr>
            <w:r>
              <w:rPr>
                <w:rFonts w:ascii="Times New Roman" w:hAnsi="Times New Roman" w:eastAsia="方正仿宋_GBK" w:cs="Times New Roman"/>
              </w:rPr>
              <w:t>1</w:t>
            </w:r>
            <w:r>
              <w:rPr>
                <w:rFonts w:hint="eastAsia" w:ascii="Times New Roman" w:hAnsi="Times New Roman" w:eastAsia="方正仿宋_GBK" w:cs="Times New Roman"/>
              </w:rPr>
              <w:t>.</w:t>
            </w:r>
            <w:r>
              <w:rPr>
                <w:rFonts w:ascii="Times New Roman" w:hAnsi="Times New Roman" w:eastAsia="方正仿宋_GBK" w:cs="Times New Roman"/>
              </w:rPr>
              <w:t xml:space="preserve"> </w:t>
            </w:r>
            <w:r>
              <w:rPr>
                <w:rFonts w:ascii="Times New Roman" w:hAnsi="Times New Roman" w:eastAsia="方正仿宋_GBK" w:cs="Times New Roman"/>
                <w:i/>
              </w:rPr>
              <w:t>National Food Safety Standard  General Hygienic Regulation for</w:t>
            </w:r>
            <w:r>
              <w:rPr>
                <w:rFonts w:ascii="Times New Roman" w:hAnsi="Times New Roman" w:eastAsia="宋体"/>
                <w:i/>
              </w:rPr>
              <w:t xml:space="preserve"> Food Enterprise </w:t>
            </w:r>
            <w:r>
              <w:rPr>
                <w:rFonts w:ascii="Times New Roman" w:hAnsi="Times New Roman" w:eastAsia="宋体"/>
              </w:rPr>
              <w:t>(GB14881-2013)</w:t>
            </w:r>
            <w:r>
              <w:rPr>
                <w:rFonts w:hint="eastAsia" w:ascii="Times New Roman" w:eastAsia="宋体"/>
                <w:lang w:val="en-US" w:eastAsia="zh-CN"/>
              </w:rPr>
              <w:t xml:space="preserve"> </w:t>
            </w:r>
            <w:r>
              <w:rPr>
                <w:rFonts w:ascii="Times New Roman" w:hAnsi="Times New Roman" w:eastAsia="方正仿宋_GBK" w:cs="Times New Roman"/>
              </w:rPr>
              <w:t>Section  6.3</w:t>
            </w:r>
            <w:r>
              <w:rPr>
                <w:rFonts w:hint="eastAsia" w:ascii="Times New Roman" w:eastAsia="方正仿宋_GBK" w:cs="Times New Roman"/>
                <w:lang w:val="en-US" w:eastAsia="zh-CN"/>
              </w:rPr>
              <w:t>,</w:t>
            </w:r>
            <w:r>
              <w:rPr>
                <w:rFonts w:hint="eastAsia" w:ascii="Times New Roman" w:eastAsia="方正仿宋_GBK" w:cs="Times New Roman"/>
                <w:color w:val="auto"/>
                <w:lang w:val="en-US" w:eastAsia="zh-CN"/>
              </w:rPr>
              <w:t>,(</w:t>
            </w:r>
            <w:r>
              <w:rPr>
                <w:rFonts w:ascii="Times New Roman" w:hAnsi="Times New Roman" w:eastAsia="方正仿宋_GBK" w:cs="Times New Roman"/>
                <w:kern w:val="0"/>
                <w:sz w:val="24"/>
                <w:szCs w:val="24"/>
              </w:rPr>
              <w:t>GB14881-20</w:t>
            </w:r>
            <w:r>
              <w:rPr>
                <w:rFonts w:hint="eastAsia" w:ascii="Times New Roman" w:eastAsia="方正仿宋_GBK" w:cs="Times New Roman"/>
                <w:kern w:val="0"/>
                <w:sz w:val="24"/>
                <w:szCs w:val="24"/>
                <w:lang w:val="en-US" w:eastAsia="zh-CN"/>
              </w:rPr>
              <w:t>25</w:t>
            </w:r>
            <w:r>
              <w:rPr>
                <w:rFonts w:hint="eastAsia" w:ascii="Times New Roman" w:eastAsia="方正仿宋_GBK" w:cs="Times New Roman"/>
                <w:color w:val="auto"/>
                <w:lang w:val="en-US" w:eastAsia="zh-CN"/>
              </w:rPr>
              <w:t xml:space="preserve">) </w:t>
            </w:r>
            <w:r>
              <w:rPr>
                <w:rFonts w:ascii="Times New Roman" w:hAnsi="Times New Roman" w:eastAsia="方正仿宋_GBK" w:cs="Times New Roman"/>
              </w:rPr>
              <w:t>Section</w:t>
            </w:r>
            <w:r>
              <w:rPr>
                <w:rFonts w:hint="eastAsia" w:ascii="Times New Roman" w:eastAsia="方正仿宋_GBK" w:cs="Times New Roman"/>
                <w:color w:val="auto"/>
                <w:lang w:val="en-US" w:eastAsia="zh-CN"/>
              </w:rPr>
              <w:t>6.4</w:t>
            </w:r>
            <w:r>
              <w:rPr>
                <w:rFonts w:ascii="Times New Roman" w:hAnsi="Times New Roman" w:eastAsia="方正仿宋_GBK" w:cs="Times New Roman"/>
              </w:rPr>
              <w:t>;</w:t>
            </w:r>
          </w:p>
          <w:p w14:paraId="5512B1F1">
            <w:pPr>
              <w:pStyle w:val="115"/>
              <w:adjustRightInd w:val="0"/>
              <w:snapToGrid w:val="0"/>
              <w:rPr>
                <w:rFonts w:ascii="Times New Roman" w:hAnsi="Times New Roman" w:eastAsia="方正仿宋_GBK" w:cs="Times New Roman"/>
              </w:rPr>
            </w:pPr>
            <w:r>
              <w:rPr>
                <w:rFonts w:ascii="Times New Roman" w:hAnsi="Times New Roman" w:eastAsia="方正仿宋_GBK" w:cs="Times New Roman"/>
              </w:rPr>
              <w:t>2</w:t>
            </w:r>
            <w:r>
              <w:rPr>
                <w:rFonts w:hint="eastAsia" w:ascii="Times New Roman" w:hAnsi="Times New Roman" w:eastAsia="方正仿宋_GBK" w:cs="Times New Roman"/>
              </w:rPr>
              <w:t>.</w:t>
            </w:r>
            <w:r>
              <w:rPr>
                <w:rFonts w:ascii="Times New Roman" w:hAnsi="Times New Roman" w:eastAsia="方正仿宋_GBK" w:cs="Times New Roman"/>
              </w:rPr>
              <w:t xml:space="preserve"> </w:t>
            </w:r>
            <w:r>
              <w:rPr>
                <w:rFonts w:ascii="Times New Roman" w:hAnsi="Times New Roman" w:eastAsia="方正仿宋_GBK" w:cs="Times New Roman"/>
                <w:i/>
              </w:rPr>
              <w:t xml:space="preserve">National Food Safety Standard - Good Manufacturing Practice for Formula Foods for Special Medical Purpose </w:t>
            </w:r>
            <w:r>
              <w:rPr>
                <w:rFonts w:hint="eastAsia" w:ascii="Times New Roman" w:hAnsi="Times New Roman" w:eastAsia="方正仿宋_GBK" w:cs="Times New Roman"/>
              </w:rPr>
              <w:t>(GB 29923-2023</w:t>
            </w:r>
            <w:r>
              <w:rPr>
                <w:rFonts w:ascii="Times New Roman" w:hAnsi="Times New Roman" w:eastAsia="宋体"/>
              </w:rPr>
              <w:t>)</w:t>
            </w:r>
            <w:r>
              <w:rPr>
                <w:rFonts w:ascii="Times New Roman" w:hAnsi="Times New Roman" w:eastAsia="方正仿宋_GBK" w:cs="Times New Roman"/>
              </w:rPr>
              <w:t>, Section</w:t>
            </w:r>
            <w:r>
              <w:rPr>
                <w:rFonts w:hint="eastAsia" w:ascii="Times New Roman" w:hAnsi="Times New Roman" w:eastAsia="方正仿宋_GBK" w:cs="Times New Roman"/>
              </w:rPr>
              <w:t xml:space="preserve"> </w:t>
            </w:r>
            <w:r>
              <w:rPr>
                <w:rFonts w:ascii="Times New Roman" w:hAnsi="Times New Roman" w:eastAsia="方正仿宋_GBK" w:cs="Times New Roman"/>
              </w:rPr>
              <w:t>6.4</w:t>
            </w:r>
          </w:p>
        </w:tc>
        <w:tc>
          <w:tcPr>
            <w:tcW w:w="3827" w:type="dxa"/>
            <w:tcBorders>
              <w:top w:val="single" w:color="auto" w:sz="4" w:space="0"/>
              <w:left w:val="single" w:color="auto" w:sz="4" w:space="0"/>
              <w:bottom w:val="single" w:color="auto" w:sz="4" w:space="0"/>
              <w:right w:val="single" w:color="auto" w:sz="4" w:space="0"/>
            </w:tcBorders>
            <w:vAlign w:val="center"/>
          </w:tcPr>
          <w:p w14:paraId="141A1671">
            <w:pPr>
              <w:pStyle w:val="116"/>
              <w:tabs>
                <w:tab w:val="left" w:pos="312"/>
              </w:tabs>
              <w:snapToGrid w:val="0"/>
              <w:spacing w:line="0" w:lineRule="atLeast"/>
              <w:jc w:val="left"/>
              <w:rPr>
                <w:rFonts w:ascii="Times New Roman" w:hAnsi="Times New Roman" w:eastAsia="方正仿宋_GBK" w:cs="Times New Roman"/>
                <w:bCs/>
                <w:color w:val="000000"/>
                <w:sz w:val="24"/>
                <w:szCs w:val="24"/>
              </w:rPr>
            </w:pPr>
            <w:r>
              <w:rPr>
                <w:rFonts w:ascii="Times New Roman" w:hAnsi="Times New Roman" w:eastAsia="方正仿宋_GBK" w:cs="Times New Roman"/>
                <w:bCs/>
                <w:color w:val="000000"/>
                <w:sz w:val="24"/>
                <w:szCs w:val="24"/>
              </w:rPr>
              <w:t xml:space="preserve">11.1.1 Provide </w:t>
            </w:r>
            <w:r>
              <w:rPr>
                <w:rFonts w:hint="eastAsia" w:ascii="Times New Roman" w:hAnsi="Times New Roman" w:eastAsia="方正仿宋_GBK" w:cs="Times New Roman"/>
                <w:bCs/>
                <w:color w:val="000000"/>
                <w:sz w:val="24"/>
                <w:szCs w:val="24"/>
              </w:rPr>
              <w:t>sta</w:t>
            </w:r>
            <w:r>
              <w:rPr>
                <w:rFonts w:ascii="Times New Roman" w:hAnsi="Times New Roman" w:eastAsia="方正仿宋_GBK" w:cs="Times New Roman"/>
                <w:bCs/>
                <w:color w:val="000000"/>
                <w:sz w:val="24"/>
                <w:szCs w:val="24"/>
              </w:rPr>
              <w:t>ff health management system, including pre-employment health checks and periodic physical requirements.</w:t>
            </w:r>
          </w:p>
        </w:tc>
        <w:tc>
          <w:tcPr>
            <w:tcW w:w="2268" w:type="dxa"/>
            <w:tcBorders>
              <w:top w:val="single" w:color="auto" w:sz="4" w:space="0"/>
              <w:left w:val="single" w:color="auto" w:sz="4" w:space="0"/>
              <w:bottom w:val="single" w:color="auto" w:sz="4" w:space="0"/>
              <w:right w:val="single" w:color="auto" w:sz="4" w:space="0"/>
            </w:tcBorders>
            <w:vAlign w:val="center"/>
          </w:tcPr>
          <w:p w14:paraId="62F9314E">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0F154CB4">
            <w:pPr>
              <w:pStyle w:val="119"/>
              <w:adjustRightInd w:val="0"/>
              <w:snapToGrid w:val="0"/>
              <w:jc w:val="center"/>
              <w:rPr>
                <w:rFonts w:ascii="Times New Roman" w:hAnsi="Times New Roman" w:eastAsia="方正仿宋_GBK" w:cs="Times New Roman"/>
              </w:rPr>
            </w:pPr>
            <w:r>
              <w:rPr>
                <w:rFonts w:ascii="Times New Roman" w:hAnsi="Times New Roman" w:eastAsia="方正仿宋_GBK" w:cs="Times New Roman"/>
                <w:sz w:val="28"/>
                <w:szCs w:val="28"/>
              </w:rPr>
              <w:t>□</w:t>
            </w:r>
            <w:r>
              <w:rPr>
                <w:rFonts w:ascii="Times New Roman" w:hAnsi="Times New Roman" w:eastAsia="方正仿宋_GBK" w:cs="Times New Roman"/>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3F6BB5F0">
            <w:pPr>
              <w:pStyle w:val="42"/>
              <w:adjustRightInd w:val="0"/>
              <w:snapToGrid w:val="0"/>
              <w:ind w:firstLine="0" w:firstLineChars="0"/>
              <w:jc w:val="center"/>
              <w:rPr>
                <w:rFonts w:ascii="Times New Roman" w:hAnsi="Times New Roman" w:eastAsia="方正仿宋_GBK" w:cs="Times New Roman"/>
                <w:sz w:val="24"/>
                <w:szCs w:val="24"/>
              </w:rPr>
            </w:pPr>
          </w:p>
        </w:tc>
      </w:tr>
      <w:tr w14:paraId="103A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vAlign w:val="center"/>
          </w:tcPr>
          <w:p w14:paraId="6A66BF87">
            <w:pPr>
              <w:pStyle w:val="120"/>
              <w:adjustRightInd w:val="0"/>
              <w:snapToGrid w:val="0"/>
              <w:jc w:val="both"/>
              <w:rPr>
                <w:rFonts w:ascii="Times New Roman" w:hAnsi="Times New Roman" w:eastAsia="方正仿宋_GBK" w:cs="Times New Roman"/>
              </w:rPr>
            </w:pPr>
            <w:r>
              <w:rPr>
                <w:rFonts w:ascii="Times New Roman" w:hAnsi="Times New Roman" w:eastAsia="方正仿宋_GBK" w:cs="Times New Roman"/>
              </w:rPr>
              <w:t xml:space="preserve">11.2 </w:t>
            </w:r>
          </w:p>
          <w:p w14:paraId="7DFBE437">
            <w:pPr>
              <w:pStyle w:val="120"/>
              <w:adjustRightInd w:val="0"/>
              <w:snapToGrid w:val="0"/>
              <w:jc w:val="both"/>
              <w:rPr>
                <w:rFonts w:ascii="Times New Roman" w:hAnsi="Times New Roman" w:eastAsia="方正仿宋_GBK" w:cs="Times New Roman"/>
              </w:rPr>
            </w:pPr>
            <w:r>
              <w:rPr>
                <w:rStyle w:val="133"/>
                <w:rFonts w:ascii="Times New Roman" w:hAnsi="Times New Roman" w:cs="Times New Roman"/>
              </w:rPr>
              <w:t>Staff training</w:t>
            </w:r>
          </w:p>
        </w:tc>
        <w:tc>
          <w:tcPr>
            <w:tcW w:w="4253" w:type="dxa"/>
            <w:tcBorders>
              <w:top w:val="single" w:color="auto" w:sz="4" w:space="0"/>
              <w:left w:val="single" w:color="auto" w:sz="4" w:space="0"/>
              <w:bottom w:val="single" w:color="auto" w:sz="4" w:space="0"/>
              <w:right w:val="single" w:color="auto" w:sz="4" w:space="0"/>
            </w:tcBorders>
            <w:vAlign w:val="center"/>
          </w:tcPr>
          <w:p w14:paraId="0FCA05B0">
            <w:pPr>
              <w:pStyle w:val="121"/>
              <w:adjustRightInd w:val="0"/>
              <w:snapToGrid w:val="0"/>
              <w:rPr>
                <w:rFonts w:ascii="Times New Roman" w:hAnsi="Times New Roman" w:eastAsia="方正仿宋_GBK" w:cs="Times New Roman"/>
              </w:rPr>
            </w:pPr>
            <w:r>
              <w:rPr>
                <w:rFonts w:ascii="Times New Roman" w:hAnsi="Times New Roman" w:eastAsia="方正仿宋_GBK" w:cs="Times New Roman"/>
              </w:rPr>
              <w:t xml:space="preserve">1. </w:t>
            </w:r>
            <w:r>
              <w:rPr>
                <w:rFonts w:ascii="Times New Roman" w:hAnsi="Times New Roman" w:eastAsia="方正仿宋_GBK" w:cs="Times New Roman"/>
                <w:i/>
              </w:rPr>
              <w:t>National Food Safety Standard General Hygienic Regulation for</w:t>
            </w:r>
            <w:r>
              <w:rPr>
                <w:rFonts w:ascii="Times New Roman" w:hAnsi="Times New Roman" w:eastAsia="宋体"/>
                <w:i/>
              </w:rPr>
              <w:t xml:space="preserve"> Food Enterprise </w:t>
            </w:r>
            <w:r>
              <w:rPr>
                <w:rFonts w:ascii="Times New Roman" w:hAnsi="Times New Roman" w:eastAsia="宋体"/>
              </w:rPr>
              <w:t>(GB14881-2013</w:t>
            </w:r>
            <w:r>
              <w:rPr>
                <w:rFonts w:hint="eastAsia" w:ascii="Times New Roman" w:eastAsia="方正仿宋_GBK" w:cs="Times New Roman"/>
                <w:kern w:val="0"/>
                <w:sz w:val="24"/>
                <w:szCs w:val="24"/>
                <w:lang w:val="en-US" w:eastAsia="zh-CN"/>
              </w:rPr>
              <w:t>,</w:t>
            </w:r>
            <w:r>
              <w:rPr>
                <w:rFonts w:ascii="Times New Roman" w:hAnsi="Times New Roman" w:eastAsia="方正仿宋_GBK" w:cs="Times New Roman"/>
                <w:kern w:val="0"/>
                <w:sz w:val="24"/>
                <w:szCs w:val="24"/>
              </w:rPr>
              <w:t>GB14881-20</w:t>
            </w:r>
            <w:r>
              <w:rPr>
                <w:rFonts w:hint="eastAsia" w:ascii="Times New Roman" w:eastAsia="方正仿宋_GBK" w:cs="Times New Roman"/>
                <w:kern w:val="0"/>
                <w:sz w:val="24"/>
                <w:szCs w:val="24"/>
                <w:lang w:val="en-US" w:eastAsia="zh-CN"/>
              </w:rPr>
              <w:t>25</w:t>
            </w:r>
            <w:bookmarkStart w:id="0" w:name="_GoBack"/>
            <w:bookmarkEnd w:id="0"/>
            <w:r>
              <w:rPr>
                <w:rFonts w:ascii="Times New Roman" w:hAnsi="Times New Roman" w:eastAsia="宋体"/>
              </w:rPr>
              <w:t>)</w:t>
            </w:r>
            <w:r>
              <w:rPr>
                <w:rFonts w:ascii="Times New Roman" w:hAnsi="Times New Roman" w:eastAsia="方正仿宋_GBK" w:cs="Times New Roman"/>
              </w:rPr>
              <w:t>, Section 12;</w:t>
            </w:r>
          </w:p>
          <w:p w14:paraId="320F37E2">
            <w:pPr>
              <w:pStyle w:val="121"/>
              <w:adjustRightInd w:val="0"/>
              <w:snapToGrid w:val="0"/>
              <w:rPr>
                <w:rFonts w:ascii="Times New Roman" w:hAnsi="Times New Roman" w:eastAsia="方正仿宋_GBK" w:cs="Times New Roman"/>
              </w:rPr>
            </w:pPr>
            <w:r>
              <w:rPr>
                <w:rFonts w:ascii="Times New Roman" w:hAnsi="Times New Roman" w:eastAsia="方正仿宋_GBK" w:cs="Times New Roman"/>
              </w:rPr>
              <w:t xml:space="preserve">2. </w:t>
            </w:r>
            <w:r>
              <w:rPr>
                <w:rFonts w:ascii="Times New Roman" w:hAnsi="Times New Roman" w:eastAsia="方正仿宋_GBK" w:cs="Times New Roman"/>
                <w:i/>
              </w:rPr>
              <w:t>National Food Safety Standard -</w:t>
            </w:r>
            <w:r>
              <w:rPr>
                <w:rFonts w:hint="eastAsia" w:ascii="Times New Roman" w:hAnsi="Times New Roman" w:eastAsia="方正仿宋_GBK" w:cs="Times New Roman"/>
                <w:i/>
              </w:rPr>
              <w:t xml:space="preserve"> Good Manufacturing Practice for Formula Food</w:t>
            </w:r>
            <w:r>
              <w:rPr>
                <w:rFonts w:ascii="Times New Roman" w:hAnsi="Times New Roman" w:eastAsia="方正仿宋_GBK" w:cs="Times New Roman"/>
                <w:i/>
              </w:rPr>
              <w:t>s for</w:t>
            </w:r>
            <w:r>
              <w:rPr>
                <w:rFonts w:hint="eastAsia" w:ascii="Times New Roman" w:hAnsi="Times New Roman" w:eastAsia="方正仿宋_GBK" w:cs="Times New Roman"/>
                <w:i/>
              </w:rPr>
              <w:t xml:space="preserve"> Infant</w:t>
            </w:r>
            <w:r>
              <w:rPr>
                <w:rFonts w:ascii="Times New Roman" w:hAnsi="Times New Roman" w:eastAsia="方正仿宋_GBK" w:cs="Times New Roman"/>
                <w:i/>
              </w:rPr>
              <w:t>s and Young Children</w:t>
            </w:r>
            <w:r>
              <w:rPr>
                <w:rFonts w:hint="eastAsia" w:ascii="Times New Roman" w:hAnsi="Times New Roman" w:eastAsia="方正仿宋_GBK" w:cs="Times New Roman"/>
              </w:rPr>
              <w:t xml:space="preserve"> (GB 23790-2023</w:t>
            </w:r>
            <w:r>
              <w:rPr>
                <w:rFonts w:ascii="Times New Roman" w:hAnsi="Times New Roman" w:eastAsia="方正仿宋_GBK" w:cs="Times New Roman"/>
              </w:rPr>
              <w:t>)</w:t>
            </w:r>
            <w:r>
              <w:rPr>
                <w:rFonts w:hint="eastAsia" w:ascii="Times New Roman" w:hAnsi="Times New Roman" w:eastAsia="方正仿宋_GBK" w:cs="Times New Roman"/>
              </w:rPr>
              <w:t xml:space="preserve">, Section </w:t>
            </w:r>
            <w:r>
              <w:rPr>
                <w:rFonts w:ascii="Times New Roman" w:hAnsi="Times New Roman" w:eastAsia="方正仿宋_GBK" w:cs="Times New Roman"/>
              </w:rPr>
              <w:t>12;</w:t>
            </w:r>
          </w:p>
          <w:p w14:paraId="662F2319">
            <w:pPr>
              <w:pStyle w:val="121"/>
              <w:adjustRightInd w:val="0"/>
              <w:snapToGrid w:val="0"/>
              <w:rPr>
                <w:rFonts w:ascii="Times New Roman" w:hAnsi="Times New Roman" w:eastAsia="方正仿宋_GBK" w:cs="Times New Roman"/>
              </w:rPr>
            </w:pPr>
            <w:r>
              <w:rPr>
                <w:rFonts w:ascii="Times New Roman" w:hAnsi="Times New Roman" w:eastAsia="方正仿宋_GBK" w:cs="Times New Roman"/>
              </w:rPr>
              <w:t xml:space="preserve">3. </w:t>
            </w:r>
            <w:r>
              <w:rPr>
                <w:rFonts w:ascii="Times New Roman" w:hAnsi="Times New Roman" w:eastAsia="方正仿宋_GBK" w:cs="Times New Roman"/>
                <w:i/>
              </w:rPr>
              <w:t xml:space="preserve">National Food Safety Standard - Good Manufacturing Practice for Formula Foods for Special Medical Purposes </w:t>
            </w:r>
            <w:r>
              <w:rPr>
                <w:rFonts w:hint="eastAsia" w:ascii="Times New Roman" w:hAnsi="Times New Roman" w:eastAsia="方正仿宋_GBK" w:cs="Times New Roman"/>
              </w:rPr>
              <w:t>(GB 29923-2023</w:t>
            </w:r>
            <w:r>
              <w:rPr>
                <w:rFonts w:ascii="Times New Roman" w:hAnsi="Times New Roman" w:eastAsia="宋体"/>
              </w:rPr>
              <w:t>)</w:t>
            </w:r>
            <w:r>
              <w:rPr>
                <w:rFonts w:ascii="Times New Roman" w:hAnsi="Times New Roman" w:eastAsia="方正仿宋_GBK" w:cs="Times New Roman"/>
              </w:rPr>
              <w:t>, Section</w:t>
            </w:r>
            <w:r>
              <w:rPr>
                <w:rFonts w:hint="eastAsia" w:ascii="Times New Roman" w:hAnsi="Times New Roman" w:eastAsia="方正仿宋_GBK" w:cs="Times New Roman"/>
              </w:rPr>
              <w:t xml:space="preserve"> </w:t>
            </w:r>
            <w:r>
              <w:rPr>
                <w:rFonts w:ascii="Times New Roman" w:hAnsi="Times New Roman" w:eastAsia="方正仿宋_GBK" w:cs="Times New Roman"/>
              </w:rPr>
              <w:t>13</w:t>
            </w:r>
            <w:r>
              <w:rPr>
                <w:rFonts w:hint="eastAsia" w:ascii="Times New Roman" w:hAnsi="Times New Roman" w:eastAsia="方正仿宋_GBK" w:cs="Times New Roman"/>
              </w:rPr>
              <w:t>.</w:t>
            </w:r>
          </w:p>
        </w:tc>
        <w:tc>
          <w:tcPr>
            <w:tcW w:w="3827" w:type="dxa"/>
            <w:tcBorders>
              <w:top w:val="single" w:color="auto" w:sz="4" w:space="0"/>
              <w:left w:val="single" w:color="auto" w:sz="4" w:space="0"/>
              <w:bottom w:val="single" w:color="auto" w:sz="4" w:space="0"/>
              <w:right w:val="single" w:color="auto" w:sz="4" w:space="0"/>
            </w:tcBorders>
            <w:vAlign w:val="center"/>
          </w:tcPr>
          <w:p w14:paraId="3E81B30F">
            <w:pPr>
              <w:pStyle w:val="122"/>
              <w:snapToGrid w:val="0"/>
              <w:spacing w:line="0" w:lineRule="atLeast"/>
              <w:jc w:val="left"/>
              <w:rPr>
                <w:rFonts w:ascii="Times New Roman" w:hAnsi="Times New Roman" w:eastAsia="方正仿宋_GBK" w:cs="Times New Roman"/>
                <w:bCs/>
                <w:color w:val="000000"/>
                <w:sz w:val="24"/>
                <w:szCs w:val="24"/>
              </w:rPr>
            </w:pPr>
            <w:r>
              <w:rPr>
                <w:rFonts w:ascii="Times New Roman" w:hAnsi="Times New Roman"/>
                <w:sz w:val="24"/>
              </w:rPr>
              <w:t>11.2.1 Provide the staff training system, along with the most recent training records, including the training plan, content, and assessment records for the past year.</w:t>
            </w:r>
          </w:p>
        </w:tc>
        <w:tc>
          <w:tcPr>
            <w:tcW w:w="2268" w:type="dxa"/>
            <w:tcBorders>
              <w:top w:val="single" w:color="auto" w:sz="4" w:space="0"/>
              <w:left w:val="single" w:color="auto" w:sz="4" w:space="0"/>
              <w:bottom w:val="single" w:color="auto" w:sz="4" w:space="0"/>
              <w:right w:val="single" w:color="auto" w:sz="4" w:space="0"/>
            </w:tcBorders>
            <w:vAlign w:val="center"/>
          </w:tcPr>
          <w:p w14:paraId="209305B2">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43E2447C">
            <w:pPr>
              <w:pStyle w:val="125"/>
              <w:adjustRightInd w:val="0"/>
              <w:snapToGrid w:val="0"/>
              <w:jc w:val="center"/>
              <w:rPr>
                <w:rFonts w:ascii="Times New Roman" w:hAnsi="Times New Roman" w:eastAsia="方正仿宋_GBK" w:cs="Times New Roman"/>
              </w:rPr>
            </w:pPr>
            <w:r>
              <w:rPr>
                <w:rFonts w:ascii="Times New Roman" w:hAnsi="Times New Roman" w:eastAsia="方正仿宋_GBK" w:cs="Times New Roman"/>
                <w:sz w:val="28"/>
                <w:szCs w:val="28"/>
              </w:rPr>
              <w:t>□</w:t>
            </w:r>
            <w:r>
              <w:rPr>
                <w:rFonts w:ascii="Times New Roman" w:hAnsi="Times New Roman" w:eastAsia="方正仿宋_GBK" w:cs="Times New Roman"/>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2469B206">
            <w:pPr>
              <w:pStyle w:val="42"/>
              <w:adjustRightInd w:val="0"/>
              <w:snapToGrid w:val="0"/>
              <w:ind w:firstLine="0" w:firstLineChars="0"/>
              <w:jc w:val="center"/>
              <w:rPr>
                <w:rFonts w:ascii="Times New Roman" w:hAnsi="Times New Roman" w:eastAsia="方正仿宋_GBK" w:cs="Times New Roman"/>
                <w:sz w:val="24"/>
                <w:szCs w:val="24"/>
              </w:rPr>
            </w:pPr>
          </w:p>
        </w:tc>
      </w:tr>
      <w:tr w14:paraId="2DEE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729" w:type="dxa"/>
            <w:gridSpan w:val="5"/>
            <w:tcBorders>
              <w:top w:val="single" w:color="auto" w:sz="4" w:space="0"/>
              <w:left w:val="single" w:color="auto" w:sz="4" w:space="0"/>
              <w:bottom w:val="single" w:color="auto" w:sz="4" w:space="0"/>
              <w:right w:val="single" w:color="auto" w:sz="4" w:space="0"/>
            </w:tcBorders>
            <w:vAlign w:val="center"/>
          </w:tcPr>
          <w:p w14:paraId="09E8FDA5">
            <w:pPr>
              <w:pStyle w:val="42"/>
              <w:adjustRightInd w:val="0"/>
              <w:snapToGrid w:val="0"/>
              <w:ind w:firstLine="0" w:firstLineChars="0"/>
              <w:jc w:val="center"/>
              <w:rPr>
                <w:rStyle w:val="134"/>
              </w:rPr>
            </w:pPr>
            <w:r>
              <w:rPr>
                <w:rStyle w:val="133"/>
                <w:rFonts w:hint="eastAsia" w:ascii="Times New Roman" w:hAnsi="Times New Roman"/>
                <w:b/>
                <w:sz w:val="24"/>
              </w:rPr>
              <w:t>12.</w:t>
            </w:r>
            <w:r>
              <w:rPr>
                <w:rStyle w:val="133"/>
                <w:rFonts w:ascii="Times New Roman" w:hAnsi="Times New Roman"/>
                <w:b/>
                <w:sz w:val="24"/>
              </w:rPr>
              <w:t xml:space="preserve"> Declaration</w:t>
            </w:r>
          </w:p>
        </w:tc>
      </w:tr>
      <w:tr w14:paraId="3F25B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tcPr>
          <w:p w14:paraId="46C7AAB5">
            <w:pPr>
              <w:pStyle w:val="8"/>
              <w:spacing w:line="0" w:lineRule="atLeast"/>
              <w:ind w:firstLine="0" w:firstLineChars="0"/>
              <w:jc w:val="left"/>
              <w:rPr>
                <w:rFonts w:ascii="Times New Roman" w:hAnsi="Times New Roman" w:eastAsia="宋体"/>
                <w:sz w:val="24"/>
              </w:rPr>
            </w:pPr>
            <w:r>
              <w:rPr>
                <w:rFonts w:ascii="Times New Roman" w:hAnsi="Times New Roman" w:eastAsia="宋体"/>
                <w:sz w:val="24"/>
              </w:rPr>
              <w:t xml:space="preserve">12.1 </w:t>
            </w:r>
          </w:p>
          <w:p w14:paraId="44EA1FE5">
            <w:pPr>
              <w:pStyle w:val="8"/>
              <w:spacing w:line="0" w:lineRule="atLeast"/>
              <w:ind w:firstLine="0" w:firstLineChars="0"/>
              <w:jc w:val="left"/>
              <w:rPr>
                <w:rFonts w:ascii="Times New Roman" w:hAnsi="Times New Roman" w:eastAsia="宋体" w:cs="Times New Roman"/>
                <w:sz w:val="24"/>
                <w:szCs w:val="24"/>
              </w:rPr>
            </w:pPr>
            <w:r>
              <w:rPr>
                <w:rFonts w:ascii="Times New Roman" w:hAnsi="Times New Roman" w:eastAsia="宋体"/>
                <w:sz w:val="24"/>
              </w:rPr>
              <w:t>Enterprise declaration</w:t>
            </w:r>
          </w:p>
        </w:tc>
        <w:tc>
          <w:tcPr>
            <w:tcW w:w="4253" w:type="dxa"/>
            <w:tcBorders>
              <w:top w:val="single" w:color="auto" w:sz="4" w:space="0"/>
              <w:left w:val="single" w:color="auto" w:sz="4" w:space="0"/>
              <w:bottom w:val="single" w:color="auto" w:sz="4" w:space="0"/>
              <w:right w:val="single" w:color="auto" w:sz="4" w:space="0"/>
            </w:tcBorders>
          </w:tcPr>
          <w:p w14:paraId="362FA67F">
            <w:pPr>
              <w:pStyle w:val="135"/>
              <w:spacing w:line="0" w:lineRule="atLeast"/>
              <w:ind w:firstLine="0" w:firstLineChars="0"/>
              <w:jc w:val="left"/>
              <w:rPr>
                <w:rFonts w:ascii="Times New Roman" w:hAnsi="Times New Roman" w:cs="Times New Roman"/>
                <w:sz w:val="24"/>
                <w:szCs w:val="24"/>
              </w:rPr>
            </w:pPr>
            <w:r>
              <w:rPr>
                <w:rFonts w:ascii="Times New Roman" w:hAnsi="Times New Roman"/>
                <w:color w:val="000000"/>
                <w:sz w:val="24"/>
              </w:rPr>
              <w:t xml:space="preserve">1.Articles 9 of the </w:t>
            </w:r>
            <w:r>
              <w:rPr>
                <w:rFonts w:ascii="Times New Roman" w:hAnsi="Times New Roman"/>
                <w:i/>
                <w:color w:val="000000"/>
                <w:sz w:val="24"/>
              </w:rPr>
              <w:t>Regulations of the People's Republic of China on the Registration and Administration of Overseas Manufacturers of Imported Food</w:t>
            </w:r>
            <w:r>
              <w:rPr>
                <w:rFonts w:ascii="Times New Roman" w:hAnsi="Times New Roman"/>
                <w:color w:val="000000"/>
                <w:sz w:val="24"/>
              </w:rPr>
              <w:t xml:space="preserve"> </w:t>
            </w:r>
          </w:p>
        </w:tc>
        <w:tc>
          <w:tcPr>
            <w:tcW w:w="3827" w:type="dxa"/>
            <w:tcBorders>
              <w:top w:val="single" w:color="auto" w:sz="4" w:space="0"/>
              <w:left w:val="single" w:color="auto" w:sz="4" w:space="0"/>
              <w:bottom w:val="single" w:color="auto" w:sz="4" w:space="0"/>
              <w:right w:val="single" w:color="auto" w:sz="4" w:space="0"/>
            </w:tcBorders>
          </w:tcPr>
          <w:p w14:paraId="411A3371">
            <w:pPr>
              <w:pStyle w:val="135"/>
              <w:spacing w:line="0" w:lineRule="atLeast"/>
              <w:ind w:firstLine="0" w:firstLineChars="0"/>
              <w:jc w:val="left"/>
              <w:rPr>
                <w:rFonts w:ascii="Times New Roman" w:hAnsi="Times New Roman" w:cs="Times New Roman"/>
                <w:sz w:val="24"/>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7BA60DD4">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5C161D7F">
            <w:pPr>
              <w:pStyle w:val="33"/>
              <w:adjustRightInd w:val="0"/>
              <w:snapToGrid w:val="0"/>
              <w:ind w:firstLine="0" w:firstLineChars="0"/>
              <w:jc w:val="center"/>
              <w:rPr>
                <w:rFonts w:ascii="Times New Roman" w:hAnsi="Times New Roman" w:eastAsia="方正仿宋_GBK" w:cs="Times New Roman"/>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027CCA14">
            <w:pPr>
              <w:pStyle w:val="136"/>
              <w:adjustRightInd w:val="0"/>
              <w:snapToGrid w:val="0"/>
              <w:jc w:val="center"/>
              <w:rPr>
                <w:rFonts w:ascii="Times New Roman" w:hAnsi="Times New Roman" w:eastAsia="方正仿宋_GBK" w:cs="Times New Roman"/>
              </w:rPr>
            </w:pPr>
          </w:p>
        </w:tc>
      </w:tr>
      <w:tr w14:paraId="7492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tcBorders>
              <w:top w:val="single" w:color="auto" w:sz="4" w:space="0"/>
              <w:left w:val="single" w:color="auto" w:sz="4" w:space="0"/>
              <w:bottom w:val="single" w:color="auto" w:sz="4" w:space="0"/>
              <w:right w:val="single" w:color="auto" w:sz="4" w:space="0"/>
            </w:tcBorders>
          </w:tcPr>
          <w:p w14:paraId="7572E540">
            <w:pPr>
              <w:pStyle w:val="8"/>
              <w:spacing w:line="0" w:lineRule="atLeast"/>
              <w:ind w:firstLine="0" w:firstLineChars="0"/>
              <w:jc w:val="left"/>
              <w:rPr>
                <w:rFonts w:ascii="Times New Roman" w:hAnsi="Times New Roman" w:eastAsia="宋体" w:cs="Times New Roman"/>
                <w:sz w:val="24"/>
                <w:szCs w:val="24"/>
              </w:rPr>
            </w:pPr>
            <w:r>
              <w:rPr>
                <w:rFonts w:ascii="Times New Roman" w:hAnsi="Times New Roman" w:eastAsia="宋体"/>
                <w:sz w:val="24"/>
              </w:rPr>
              <w:t>12.2 Confirmation by competent authority</w:t>
            </w:r>
          </w:p>
        </w:tc>
        <w:tc>
          <w:tcPr>
            <w:tcW w:w="4253" w:type="dxa"/>
            <w:tcBorders>
              <w:top w:val="single" w:color="auto" w:sz="4" w:space="0"/>
              <w:left w:val="single" w:color="auto" w:sz="4" w:space="0"/>
              <w:bottom w:val="single" w:color="auto" w:sz="4" w:space="0"/>
              <w:right w:val="single" w:color="auto" w:sz="4" w:space="0"/>
            </w:tcBorders>
          </w:tcPr>
          <w:p w14:paraId="253C410E">
            <w:pPr>
              <w:pStyle w:val="135"/>
              <w:spacing w:line="0" w:lineRule="atLeast"/>
              <w:ind w:firstLine="0" w:firstLineChars="0"/>
              <w:jc w:val="left"/>
              <w:rPr>
                <w:rFonts w:ascii="Times New Roman" w:hAnsi="Times New Roman" w:cs="Times New Roman"/>
                <w:sz w:val="24"/>
                <w:szCs w:val="24"/>
              </w:rPr>
            </w:pPr>
            <w:r>
              <w:rPr>
                <w:rFonts w:ascii="Times New Roman" w:hAnsi="Times New Roman"/>
                <w:color w:val="000000"/>
                <w:sz w:val="24"/>
              </w:rPr>
              <w:t xml:space="preserve">1.Articles 8 of the </w:t>
            </w:r>
            <w:r>
              <w:rPr>
                <w:rFonts w:ascii="Times New Roman" w:hAnsi="Times New Roman"/>
                <w:i/>
                <w:color w:val="000000"/>
                <w:sz w:val="24"/>
              </w:rPr>
              <w:t>Regulations of the People's Republic of China on the Registration and Administration of Overseas Manufacturers of Imported Food</w:t>
            </w:r>
            <w:r>
              <w:rPr>
                <w:rFonts w:ascii="Times New Roman" w:hAnsi="Times New Roman"/>
                <w:color w:val="000000"/>
                <w:sz w:val="24"/>
              </w:rPr>
              <w:t xml:space="preserve"> </w:t>
            </w:r>
          </w:p>
        </w:tc>
        <w:tc>
          <w:tcPr>
            <w:tcW w:w="3827" w:type="dxa"/>
            <w:tcBorders>
              <w:top w:val="single" w:color="auto" w:sz="4" w:space="0"/>
              <w:left w:val="single" w:color="auto" w:sz="4" w:space="0"/>
              <w:bottom w:val="single" w:color="auto" w:sz="4" w:space="0"/>
              <w:right w:val="single" w:color="auto" w:sz="4" w:space="0"/>
            </w:tcBorders>
          </w:tcPr>
          <w:p w14:paraId="24161B1D">
            <w:pPr>
              <w:pStyle w:val="56"/>
              <w:spacing w:line="0" w:lineRule="atLeast"/>
              <w:ind w:firstLine="0" w:firstLineChars="0"/>
              <w:jc w:val="left"/>
              <w:rPr>
                <w:rFonts w:ascii="Times New Roman" w:hAnsi="Times New Roman" w:cs="Times New Roman"/>
                <w:sz w:val="24"/>
                <w:szCs w:val="24"/>
              </w:rPr>
            </w:pPr>
          </w:p>
        </w:tc>
        <w:tc>
          <w:tcPr>
            <w:tcW w:w="2268" w:type="dxa"/>
            <w:tcBorders>
              <w:top w:val="single" w:color="auto" w:sz="4" w:space="0"/>
              <w:left w:val="single" w:color="auto" w:sz="4" w:space="0"/>
              <w:bottom w:val="single" w:color="auto" w:sz="4" w:space="0"/>
              <w:right w:val="single" w:color="auto" w:sz="4" w:space="0"/>
            </w:tcBorders>
            <w:vAlign w:val="center"/>
          </w:tcPr>
          <w:p w14:paraId="1AB9B077">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Conforming</w:t>
            </w:r>
          </w:p>
          <w:p w14:paraId="312DE2D8">
            <w:pPr>
              <w:pStyle w:val="33"/>
              <w:adjustRightInd w:val="0"/>
              <w:snapToGrid w:val="0"/>
              <w:ind w:firstLine="0" w:firstLineChars="0"/>
              <w:jc w:val="center"/>
              <w:rPr>
                <w:rFonts w:ascii="Times New Roman" w:hAnsi="Times New Roman" w:eastAsia="方正仿宋_GBK" w:cs="Times New Roman"/>
                <w:sz w:val="24"/>
                <w:szCs w:val="24"/>
              </w:rPr>
            </w:pPr>
            <w:r>
              <w:rPr>
                <w:rFonts w:ascii="Times New Roman" w:hAnsi="Times New Roman" w:eastAsia="方正仿宋_GBK" w:cs="Times New Roman"/>
                <w:sz w:val="28"/>
                <w:szCs w:val="28"/>
              </w:rPr>
              <w:t>□</w:t>
            </w:r>
            <w:r>
              <w:rPr>
                <w:rFonts w:ascii="Times New Roman" w:hAnsi="Times New Roman" w:eastAsia="方正仿宋_GBK" w:cs="Times New Roman"/>
                <w:sz w:val="24"/>
                <w:szCs w:val="24"/>
              </w:rPr>
              <w:t>Non- conforming</w:t>
            </w:r>
          </w:p>
        </w:tc>
        <w:tc>
          <w:tcPr>
            <w:tcW w:w="1543" w:type="dxa"/>
            <w:tcBorders>
              <w:top w:val="single" w:color="auto" w:sz="4" w:space="0"/>
              <w:left w:val="single" w:color="auto" w:sz="4" w:space="0"/>
              <w:bottom w:val="single" w:color="auto" w:sz="4" w:space="0"/>
              <w:right w:val="single" w:color="auto" w:sz="4" w:space="0"/>
            </w:tcBorders>
            <w:vAlign w:val="center"/>
          </w:tcPr>
          <w:p w14:paraId="26E0481F">
            <w:pPr>
              <w:pStyle w:val="32"/>
              <w:adjustRightInd w:val="0"/>
              <w:snapToGrid w:val="0"/>
              <w:ind w:firstLine="0" w:firstLineChars="0"/>
              <w:jc w:val="center"/>
              <w:rPr>
                <w:rFonts w:ascii="Times New Roman" w:hAnsi="Times New Roman" w:eastAsia="方正仿宋_GBK" w:cs="Times New Roman"/>
                <w:sz w:val="24"/>
                <w:szCs w:val="24"/>
              </w:rPr>
            </w:pPr>
          </w:p>
        </w:tc>
      </w:tr>
    </w:tbl>
    <w:p w14:paraId="77E4A052">
      <w:pPr>
        <w:rPr>
          <w:rFonts w:hint="eastAsia"/>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Courier">
    <w:altName w:val="Courier New"/>
    <w:panose1 w:val="02070409020205020404"/>
    <w:charset w:val="00"/>
    <w:family w:val="modern"/>
    <w:pitch w:val="default"/>
    <w:sig w:usb0="00000000" w:usb1="00000000" w:usb2="00000000" w:usb3="00000000" w:csb0="00000001" w:csb1="00000000"/>
  </w:font>
  <w:font w:name="方正仿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方正黑体_GBK">
    <w:altName w:val="微软雅黑"/>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A937">
    <w:pPr>
      <w:pStyle w:val="4"/>
      <w:spacing w:line="14" w:lineRule="auto"/>
      <w:rPr>
        <w:sz w:val="2"/>
      </w:rPr>
    </w:pPr>
    <w:r>
      <w:rPr>
        <w:lang w:eastAsia="zh-CN"/>
      </w:rPr>
      <mc:AlternateContent>
        <mc:Choice Requires="wps">
          <w:drawing>
            <wp:anchor distT="0" distB="0" distL="113665" distR="113665" simplePos="0" relativeHeight="251659264" behindDoc="1" locked="0" layoutInCell="1" allowOverlap="1">
              <wp:simplePos x="0" y="0"/>
              <wp:positionH relativeFrom="page">
                <wp:posOffset>0</wp:posOffset>
              </wp:positionH>
              <wp:positionV relativeFrom="page">
                <wp:posOffset>0</wp:posOffset>
              </wp:positionV>
              <wp:extent cx="63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952" cy="952"/>
                      </a:xfrm>
                      <a:prstGeom prst="line">
                        <a:avLst/>
                      </a:prstGeom>
                      <a:noFill/>
                      <a:ln w="3048" cap="flat" cmpd="sng">
                        <a:solidFill>
                          <a:srgbClr val="000000"/>
                        </a:solidFill>
                        <a:prstDash val="solid"/>
                        <a:round/>
                      </a:ln>
                    </wps:spPr>
                    <wps:bodyPr vert="horz" wrap="square" lIns="91440" tIns="45720" rIns="91440" bIns="45720" anchor="t" anchorCtr="0" upright="1">
                      <a:noAutofit/>
                    </wps:bodyPr>
                  </wps:wsp>
                </a:graphicData>
              </a:graphic>
            </wp:anchor>
          </w:drawing>
        </mc:Choice>
        <mc:Fallback>
          <w:pict>
            <v:line id="_x0000_s1026" o:spid="_x0000_s1026" o:spt="20" style="position:absolute;left:0pt;margin-left:0pt;margin-top:0pt;height:0.05pt;width:0.05pt;mso-position-horizontal-relative:page;mso-position-vertical-relative:page;z-index:-251657216;mso-width-relative:page;mso-height-relative:page;" filled="f" stroked="t" coordsize="21600,21600" o:gfxdata="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271O/88AAAD/AAAADwAAAAAA&#10;AAABACAAAAAiAAAAZHJzL2Rvd25yZXYueG1sUEsBAhQAFAAAAAgAh07iQLEU7xYcAgAAJAQAAA4A&#10;AAAAAAAAAQAgAAAAHgEAAGRycy9lMm9Eb2MueG1sUEsFBgAAAAAGAAYAWQEAAKwFAAAAAA==&#10;">
              <v:fill on="f" focussize="0,0"/>
              <v:stroke weight="0.24pt" color="#0000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200965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Arial"/>
      <w:kern w:val="2"/>
      <w:sz w:val="21"/>
      <w:szCs w:val="22"/>
      <w:lang w:val="en-US" w:eastAsia="zh-CN" w:bidi="ar-SA"/>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macro"/>
    <w:qFormat/>
    <w:uiPriority w:val="0"/>
    <w:pPr>
      <w:widowControl w:val="0"/>
      <w:tabs>
        <w:tab w:val="left" w:pos="576"/>
        <w:tab w:val="left" w:pos="1152"/>
        <w:tab w:val="left" w:pos="1728"/>
        <w:tab w:val="left" w:pos="2304"/>
        <w:tab w:val="left" w:pos="2880"/>
        <w:tab w:val="left" w:pos="3456"/>
        <w:tab w:val="left" w:pos="4032"/>
      </w:tabs>
      <w:kinsoku w:val="0"/>
      <w:overflowPunct w:val="0"/>
      <w:autoSpaceDE w:val="0"/>
      <w:autoSpaceDN w:val="0"/>
      <w:snapToGrid w:val="0"/>
    </w:pPr>
    <w:rPr>
      <w:rFonts w:ascii="Courier" w:hAnsi="Courier" w:eastAsia="宋体" w:cs="Arial"/>
      <w:kern w:val="2"/>
      <w:sz w:val="24"/>
      <w:szCs w:val="24"/>
      <w:lang w:val="en-US" w:eastAsia="zh-CN" w:bidi="ar-SA"/>
    </w:rPr>
  </w:style>
  <w:style w:type="paragraph" w:styleId="3">
    <w:name w:val="table of authorities"/>
    <w:basedOn w:val="1"/>
    <w:next w:val="1"/>
    <w:qFormat/>
    <w:uiPriority w:val="0"/>
    <w:pPr>
      <w:ind w:left="200" w:leftChars="200"/>
    </w:pPr>
  </w:style>
  <w:style w:type="paragraph" w:styleId="4">
    <w:name w:val="Body Text"/>
    <w:basedOn w:val="1"/>
    <w:qFormat/>
    <w:uiPriority w:val="0"/>
    <w:pPr>
      <w:autoSpaceDE w:val="0"/>
      <w:autoSpaceDN w:val="0"/>
      <w:jc w:val="left"/>
    </w:pPr>
    <w:rPr>
      <w:rFonts w:ascii="Times New Roman" w:hAnsi="Times New Roman" w:eastAsia="Times New Roman" w:cs="Times New Roman"/>
      <w:kern w:val="0"/>
      <w:sz w:val="24"/>
      <w:szCs w:val="24"/>
      <w:lang w:eastAsia="en-US"/>
    </w:rPr>
  </w:style>
  <w:style w:type="character" w:styleId="7">
    <w:name w:val="annotation reference"/>
    <w:basedOn w:val="6"/>
    <w:qFormat/>
    <w:uiPriority w:val="0"/>
    <w:rPr>
      <w:sz w:val="21"/>
      <w:szCs w:val="21"/>
    </w:rPr>
  </w:style>
  <w:style w:type="paragraph" w:customStyle="1" w:styleId="8">
    <w:name w:val="列出段落1"/>
    <w:basedOn w:val="1"/>
    <w:qFormat/>
    <w:uiPriority w:val="0"/>
    <w:pPr>
      <w:ind w:firstLine="200" w:firstLineChars="200"/>
    </w:pPr>
  </w:style>
  <w:style w:type="paragraph" w:customStyle="1" w:styleId="9">
    <w:name w:val="样式 2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0">
    <w:name w:val="样式 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1">
    <w:name w:val="样式 33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2">
    <w:name w:val="样式 34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3">
    <w:name w:val="样式 35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4">
    <w:name w:val="样式 36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5">
    <w:name w:val="样式 37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6">
    <w:name w:val="样式 5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7">
    <w:name w:val="样式 59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8">
    <w:name w:val="样式 80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9">
    <w:name w:val="Default"/>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0">
    <w:name w:val="样式 81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1">
    <w:name w:val="样式 82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2">
    <w:name w:val="样式 83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3">
    <w:name w:val="样式 84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4">
    <w:name w:val="样式 85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5">
    <w:name w:val="样式 8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6">
    <w:name w:val="样式 8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27">
    <w:name w:val="样式 89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8">
    <w:name w:val="样式 9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29">
    <w:name w:val="样式 91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30">
    <w:name w:val="样式 94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31">
    <w:name w:val="样式 95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32">
    <w:name w:val="样式 102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3">
    <w:name w:val="样式 103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4">
    <w:name w:val="样式 105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35">
    <w:name w:val="样式 106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6">
    <w:name w:val="样式 107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7">
    <w:name w:val="样式 108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8">
    <w:name w:val="样式 109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39">
    <w:name w:val="样式 111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40">
    <w:name w:val="样式 112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1">
    <w:name w:val="样式 113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2">
    <w:name w:val="样式 115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3">
    <w:name w:val="样式 116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4">
    <w:name w:val="样式 11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45">
    <w:name w:val="样式 11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46">
    <w:name w:val="样式 119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7">
    <w:name w:val="样式 121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8">
    <w:name w:val="样式 122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49">
    <w:name w:val="样式 123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50">
    <w:name w:val="样式 124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51">
    <w:name w:val="样式 126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52">
    <w:name w:val="样式 127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53">
    <w:name w:val="样式 128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54">
    <w:name w:val="样式 129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55">
    <w:name w:val="样式 13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56">
    <w:name w:val="样式 131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57">
    <w:name w:val="样式 132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58">
    <w:name w:val="样式 133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59">
    <w:name w:val="样式 15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0">
    <w:name w:val="样式 151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1">
    <w:name w:val="样式 152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2">
    <w:name w:val="样式 153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3">
    <w:name w:val="样式 154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4">
    <w:name w:val="样式 156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5">
    <w:name w:val="样式 15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66">
    <w:name w:val="样式 164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7">
    <w:name w:val="样式 165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68">
    <w:name w:val="样式 166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69">
    <w:name w:val="样式 16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70">
    <w:name w:val="样式 169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71">
    <w:name w:val="样式 170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72">
    <w:name w:val="样式 171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73">
    <w:name w:val="样式 172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74">
    <w:name w:val="样式 173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75">
    <w:name w:val="样式 174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76">
    <w:name w:val="样式 176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77">
    <w:name w:val="样式 17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78">
    <w:name w:val="样式 178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79">
    <w:name w:val="样式 185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0">
    <w:name w:val="样式 186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1">
    <w:name w:val="样式 187 10 磅"/>
    <w:uiPriority w:val="0"/>
    <w:pPr>
      <w:widowControl w:val="0"/>
      <w:jc w:val="both"/>
    </w:pPr>
    <w:rPr>
      <w:rFonts w:ascii="等线" w:hAnsi="Times New Roman" w:eastAsia="等线" w:cs="Arial"/>
      <w:kern w:val="2"/>
      <w:sz w:val="21"/>
      <w:szCs w:val="22"/>
      <w:lang w:val="en-US" w:eastAsia="zh-CN" w:bidi="ar-SA"/>
    </w:rPr>
  </w:style>
  <w:style w:type="paragraph" w:customStyle="1" w:styleId="82">
    <w:name w:val="样式 188 10 磅"/>
    <w:uiPriority w:val="0"/>
    <w:pPr>
      <w:widowControl w:val="0"/>
      <w:jc w:val="both"/>
    </w:pPr>
    <w:rPr>
      <w:rFonts w:ascii="等线" w:hAnsi="Times New Roman" w:eastAsia="等线" w:cs="Arial"/>
      <w:kern w:val="2"/>
      <w:sz w:val="21"/>
      <w:szCs w:val="22"/>
      <w:lang w:val="en-US" w:eastAsia="zh-CN" w:bidi="ar-SA"/>
    </w:rPr>
  </w:style>
  <w:style w:type="paragraph" w:customStyle="1" w:styleId="83">
    <w:name w:val="样式 189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4">
    <w:name w:val="样式 190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5">
    <w:name w:val="样式 197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6">
    <w:name w:val="样式 198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87">
    <w:name w:val="样式 199 10 磅"/>
    <w:uiPriority w:val="0"/>
    <w:pPr>
      <w:widowControl w:val="0"/>
      <w:jc w:val="both"/>
    </w:pPr>
    <w:rPr>
      <w:rFonts w:ascii="等线" w:hAnsi="Times New Roman" w:eastAsia="等线" w:cs="Arial"/>
      <w:kern w:val="2"/>
      <w:sz w:val="21"/>
      <w:szCs w:val="22"/>
      <w:lang w:val="en-US" w:eastAsia="zh-CN" w:bidi="ar-SA"/>
    </w:rPr>
  </w:style>
  <w:style w:type="paragraph" w:customStyle="1" w:styleId="88">
    <w:name w:val="样式 200 10 磅"/>
    <w:uiPriority w:val="0"/>
    <w:pPr>
      <w:widowControl w:val="0"/>
      <w:jc w:val="both"/>
    </w:pPr>
    <w:rPr>
      <w:rFonts w:ascii="等线" w:hAnsi="Times New Roman" w:eastAsia="等线" w:cs="Arial"/>
      <w:kern w:val="2"/>
      <w:sz w:val="21"/>
      <w:szCs w:val="22"/>
      <w:lang w:val="en-US" w:eastAsia="zh-CN" w:bidi="ar-SA"/>
    </w:rPr>
  </w:style>
  <w:style w:type="paragraph" w:customStyle="1" w:styleId="89">
    <w:name w:val="样式 201 10 磅"/>
    <w:uiPriority w:val="0"/>
    <w:pPr>
      <w:widowControl w:val="0"/>
      <w:jc w:val="both"/>
    </w:pPr>
    <w:rPr>
      <w:rFonts w:ascii="等线" w:hAnsi="Times New Roman" w:eastAsia="等线" w:cs="Arial"/>
      <w:kern w:val="2"/>
      <w:sz w:val="21"/>
      <w:szCs w:val="22"/>
      <w:lang w:val="en-US" w:eastAsia="zh-CN" w:bidi="ar-SA"/>
    </w:rPr>
  </w:style>
  <w:style w:type="paragraph" w:customStyle="1" w:styleId="90">
    <w:name w:val="样式 202 10 磅"/>
    <w:uiPriority w:val="0"/>
    <w:pPr>
      <w:widowControl w:val="0"/>
      <w:jc w:val="both"/>
    </w:pPr>
    <w:rPr>
      <w:rFonts w:ascii="等线" w:hAnsi="Times New Roman" w:eastAsia="等线" w:cs="Arial"/>
      <w:kern w:val="2"/>
      <w:sz w:val="21"/>
      <w:szCs w:val="22"/>
      <w:lang w:val="en-US" w:eastAsia="zh-CN" w:bidi="ar-SA"/>
    </w:rPr>
  </w:style>
  <w:style w:type="paragraph" w:customStyle="1" w:styleId="91">
    <w:name w:val="样式 203 10 磅"/>
    <w:uiPriority w:val="0"/>
    <w:pPr>
      <w:widowControl w:val="0"/>
      <w:jc w:val="both"/>
    </w:pPr>
    <w:rPr>
      <w:rFonts w:ascii="等线" w:hAnsi="Times New Roman" w:eastAsia="等线" w:cs="Arial"/>
      <w:kern w:val="2"/>
      <w:sz w:val="21"/>
      <w:szCs w:val="22"/>
      <w:lang w:val="en-US" w:eastAsia="zh-CN" w:bidi="ar-SA"/>
    </w:rPr>
  </w:style>
  <w:style w:type="paragraph" w:customStyle="1" w:styleId="92">
    <w:name w:val="样式 205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93">
    <w:name w:val="样式 206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94">
    <w:name w:val="样式 207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95">
    <w:name w:val="样式 208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96">
    <w:name w:val="样式 209 10 磅"/>
    <w:link w:val="97"/>
    <w:uiPriority w:val="0"/>
    <w:pPr>
      <w:widowControl w:val="0"/>
      <w:jc w:val="both"/>
    </w:pPr>
    <w:rPr>
      <w:rFonts w:ascii="等线" w:hAnsi="Times New Roman" w:eastAsia="等线" w:cs="Arial"/>
      <w:kern w:val="2"/>
      <w:sz w:val="21"/>
      <w:szCs w:val="22"/>
      <w:lang w:val="en-US" w:eastAsia="zh-CN" w:bidi="ar-SA"/>
    </w:rPr>
  </w:style>
  <w:style w:type="character" w:customStyle="1" w:styleId="97">
    <w:name w:val="样式 209 10 磅 Char"/>
    <w:basedOn w:val="6"/>
    <w:link w:val="96"/>
    <w:uiPriority w:val="0"/>
    <w:rPr>
      <w:rFonts w:ascii="等线" w:eastAsia="等线" w:cs="Arial"/>
      <w:kern w:val="2"/>
      <w:sz w:val="21"/>
      <w:szCs w:val="22"/>
      <w:lang w:val="en-US" w:eastAsia="zh-CN" w:bidi="ar-SA"/>
    </w:rPr>
  </w:style>
  <w:style w:type="paragraph" w:customStyle="1" w:styleId="98">
    <w:name w:val="样式 210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99">
    <w:name w:val="样式 211 10 磅"/>
    <w:link w:val="100"/>
    <w:uiPriority w:val="0"/>
    <w:pPr>
      <w:widowControl w:val="0"/>
      <w:jc w:val="both"/>
    </w:pPr>
    <w:rPr>
      <w:rFonts w:ascii="等线" w:hAnsi="Times New Roman" w:eastAsia="等线" w:cs="Arial"/>
      <w:kern w:val="2"/>
      <w:sz w:val="21"/>
      <w:szCs w:val="22"/>
      <w:lang w:val="en-US" w:eastAsia="zh-CN" w:bidi="ar-SA"/>
    </w:rPr>
  </w:style>
  <w:style w:type="character" w:customStyle="1" w:styleId="100">
    <w:name w:val="样式 211 10 磅 Char"/>
    <w:basedOn w:val="6"/>
    <w:link w:val="99"/>
    <w:uiPriority w:val="0"/>
    <w:rPr>
      <w:rFonts w:ascii="等线" w:eastAsia="等线" w:cs="Arial"/>
      <w:kern w:val="2"/>
      <w:sz w:val="21"/>
      <w:szCs w:val="22"/>
      <w:lang w:val="en-US" w:eastAsia="zh-CN" w:bidi="ar-SA"/>
    </w:rPr>
  </w:style>
  <w:style w:type="paragraph" w:customStyle="1" w:styleId="101">
    <w:name w:val="样式 212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02">
    <w:name w:val="样式 213 10 磅"/>
    <w:link w:val="103"/>
    <w:uiPriority w:val="0"/>
    <w:pPr>
      <w:widowControl w:val="0"/>
      <w:jc w:val="both"/>
    </w:pPr>
    <w:rPr>
      <w:rFonts w:ascii="等线" w:hAnsi="Times New Roman" w:eastAsia="等线" w:cs="Arial"/>
      <w:kern w:val="2"/>
      <w:sz w:val="21"/>
      <w:szCs w:val="22"/>
      <w:lang w:val="en-US" w:eastAsia="zh-CN" w:bidi="ar-SA"/>
    </w:rPr>
  </w:style>
  <w:style w:type="character" w:customStyle="1" w:styleId="103">
    <w:name w:val="样式 213 10 磅 Char"/>
    <w:basedOn w:val="6"/>
    <w:link w:val="102"/>
    <w:uiPriority w:val="0"/>
    <w:rPr>
      <w:rFonts w:ascii="等线" w:eastAsia="等线" w:cs="Arial"/>
      <w:kern w:val="2"/>
      <w:sz w:val="21"/>
      <w:szCs w:val="22"/>
      <w:lang w:val="en-US" w:eastAsia="zh-CN" w:bidi="ar-SA"/>
    </w:rPr>
  </w:style>
  <w:style w:type="paragraph" w:customStyle="1" w:styleId="104">
    <w:name w:val="样式 215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05">
    <w:name w:val="样式 221 10 磅"/>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106">
    <w:name w:val="样式 222 10 磅"/>
    <w:uiPriority w:val="0"/>
    <w:pPr>
      <w:widowControl w:val="0"/>
      <w:jc w:val="both"/>
    </w:pPr>
    <w:rPr>
      <w:rFonts w:ascii="等线" w:hAnsi="Times New Roman" w:eastAsia="等线" w:cs="Arial"/>
      <w:kern w:val="2"/>
      <w:sz w:val="21"/>
      <w:szCs w:val="22"/>
      <w:lang w:val="en-US" w:eastAsia="zh-CN" w:bidi="ar-SA"/>
    </w:rPr>
  </w:style>
  <w:style w:type="paragraph" w:customStyle="1" w:styleId="107">
    <w:name w:val="样式 223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08">
    <w:name w:val="样式 225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09">
    <w:name w:val="样式 226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10">
    <w:name w:val="样式 230 10 磅"/>
    <w:qFormat/>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111">
    <w:name w:val="样式 231 10 磅"/>
    <w:uiPriority w:val="0"/>
    <w:pPr>
      <w:widowControl w:val="0"/>
      <w:ind w:firstLine="200" w:firstLineChars="200"/>
      <w:jc w:val="both"/>
    </w:pPr>
    <w:rPr>
      <w:rFonts w:ascii="Calibri" w:hAnsi="Calibri" w:eastAsia="宋体" w:cs="黑体"/>
      <w:kern w:val="2"/>
      <w:sz w:val="21"/>
      <w:szCs w:val="22"/>
      <w:lang w:val="en-US" w:eastAsia="zh-CN" w:bidi="ar-SA"/>
    </w:rPr>
  </w:style>
  <w:style w:type="paragraph" w:customStyle="1" w:styleId="112">
    <w:name w:val="样式 232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13">
    <w:name w:val="样式 233 10 磅"/>
    <w:uiPriority w:val="0"/>
    <w:pPr>
      <w:widowControl w:val="0"/>
      <w:jc w:val="both"/>
    </w:pPr>
    <w:rPr>
      <w:rFonts w:ascii="等线" w:hAnsi="Times New Roman" w:eastAsia="等线" w:cs="Arial"/>
      <w:kern w:val="2"/>
      <w:sz w:val="21"/>
      <w:szCs w:val="22"/>
      <w:lang w:val="en-US" w:eastAsia="zh-CN" w:bidi="ar-SA"/>
    </w:rPr>
  </w:style>
  <w:style w:type="paragraph" w:customStyle="1" w:styleId="114">
    <w:name w:val="样式 2 小四"/>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样式 3 小四"/>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6">
    <w:name w:val="样式 234 10 磅"/>
    <w:uiPriority w:val="0"/>
    <w:pPr>
      <w:widowControl w:val="0"/>
      <w:jc w:val="both"/>
    </w:pPr>
    <w:rPr>
      <w:rFonts w:ascii="等线" w:hAnsi="Times New Roman" w:eastAsia="等线" w:cs="Arial"/>
      <w:kern w:val="2"/>
      <w:sz w:val="21"/>
      <w:szCs w:val="22"/>
      <w:lang w:val="en-US" w:eastAsia="zh-CN" w:bidi="ar-SA"/>
    </w:rPr>
  </w:style>
  <w:style w:type="paragraph" w:customStyle="1" w:styleId="117">
    <w:name w:val="样式 235 10 磅"/>
    <w:uiPriority w:val="0"/>
    <w:pPr>
      <w:widowControl w:val="0"/>
      <w:jc w:val="both"/>
    </w:pPr>
    <w:rPr>
      <w:rFonts w:ascii="等线" w:hAnsi="Times New Roman" w:eastAsia="等线" w:cs="Arial"/>
      <w:kern w:val="2"/>
      <w:sz w:val="21"/>
      <w:szCs w:val="22"/>
      <w:lang w:val="en-US" w:eastAsia="zh-CN" w:bidi="ar-SA"/>
    </w:rPr>
  </w:style>
  <w:style w:type="paragraph" w:customStyle="1" w:styleId="118">
    <w:name w:val="样式 236 10 磅"/>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19">
    <w:name w:val="样式 4 小四"/>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0">
    <w:name w:val="样式 5 小四"/>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1">
    <w:name w:val="样式 6 小四"/>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2">
    <w:name w:val="样式 237 10 磅"/>
    <w:uiPriority w:val="0"/>
    <w:pPr>
      <w:widowControl w:val="0"/>
      <w:jc w:val="both"/>
    </w:pPr>
    <w:rPr>
      <w:rFonts w:ascii="等线" w:hAnsi="Times New Roman" w:eastAsia="等线" w:cs="Arial"/>
      <w:kern w:val="2"/>
      <w:sz w:val="21"/>
      <w:szCs w:val="22"/>
      <w:lang w:val="en-US" w:eastAsia="zh-CN" w:bidi="ar-SA"/>
    </w:rPr>
  </w:style>
  <w:style w:type="paragraph" w:customStyle="1" w:styleId="123">
    <w:name w:val="样式 238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24">
    <w:name w:val="样式 239 10 磅"/>
    <w:qFormat/>
    <w:uiPriority w:val="0"/>
    <w:pPr>
      <w:widowControl w:val="0"/>
      <w:ind w:firstLine="200" w:firstLineChars="200"/>
      <w:jc w:val="both"/>
    </w:pPr>
    <w:rPr>
      <w:rFonts w:ascii="等线" w:hAnsi="Times New Roman" w:eastAsia="等线" w:cs="Arial"/>
      <w:kern w:val="2"/>
      <w:sz w:val="21"/>
      <w:szCs w:val="22"/>
      <w:lang w:val="en-US" w:eastAsia="zh-CN" w:bidi="ar-SA"/>
    </w:rPr>
  </w:style>
  <w:style w:type="paragraph" w:customStyle="1" w:styleId="125">
    <w:name w:val="样式 7 小四"/>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6">
    <w:name w:val="样式 241 10 磅"/>
    <w:qFormat/>
    <w:uiPriority w:val="0"/>
    <w:pPr>
      <w:widowControl w:val="0"/>
      <w:jc w:val="both"/>
    </w:pPr>
    <w:rPr>
      <w:rFonts w:ascii="等线" w:hAnsi="Times New Roman" w:eastAsia="等线" w:cs="Arial"/>
      <w:kern w:val="2"/>
      <w:sz w:val="21"/>
      <w:szCs w:val="22"/>
      <w:lang w:val="en-US" w:eastAsia="zh-CN" w:bidi="ar-SA"/>
    </w:rPr>
  </w:style>
  <w:style w:type="paragraph" w:customStyle="1" w:styleId="127">
    <w:name w:val="样式 242 10 磅"/>
    <w:uiPriority w:val="0"/>
    <w:pPr>
      <w:widowControl w:val="0"/>
      <w:jc w:val="both"/>
    </w:pPr>
    <w:rPr>
      <w:rFonts w:ascii="等线" w:hAnsi="Times New Roman" w:eastAsia="等线" w:cs="Arial"/>
      <w:kern w:val="2"/>
      <w:sz w:val="21"/>
      <w:szCs w:val="22"/>
      <w:lang w:val="en-US" w:eastAsia="zh-CN" w:bidi="ar-SA"/>
    </w:rPr>
  </w:style>
  <w:style w:type="character" w:customStyle="1" w:styleId="128">
    <w:name w:val="s4"/>
    <w:basedOn w:val="6"/>
    <w:uiPriority w:val="0"/>
  </w:style>
  <w:style w:type="paragraph" w:customStyle="1" w:styleId="129">
    <w:name w:val="样式 109 10 磅1"/>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30">
    <w:name w:val="样式 9 10 磅"/>
    <w:uiPriority w:val="0"/>
    <w:pPr>
      <w:widowControl w:val="0"/>
      <w:ind w:firstLine="200" w:firstLineChars="200"/>
      <w:jc w:val="both"/>
    </w:pPr>
    <w:rPr>
      <w:rFonts w:ascii="等线" w:hAnsi="Times New Roman" w:eastAsia="等线" w:cs="等线"/>
      <w:kern w:val="2"/>
      <w:sz w:val="21"/>
      <w:szCs w:val="21"/>
      <w:lang w:val="en-US" w:eastAsia="zh-CN" w:bidi="ar-SA"/>
    </w:rPr>
  </w:style>
  <w:style w:type="paragraph" w:customStyle="1" w:styleId="131">
    <w:name w:val="列表段落1"/>
    <w:next w:val="2"/>
    <w:uiPriority w:val="0"/>
    <w:pPr>
      <w:widowControl w:val="0"/>
      <w:ind w:firstLine="200" w:firstLineChars="200"/>
      <w:jc w:val="both"/>
    </w:pPr>
    <w:rPr>
      <w:rFonts w:ascii="等线" w:hAnsi="Times New Roman" w:eastAsia="等线" w:cs="等线"/>
      <w:kern w:val="2"/>
      <w:sz w:val="21"/>
      <w:szCs w:val="21"/>
      <w:lang w:val="en-US" w:eastAsia="zh-CN" w:bidi="ar-SA"/>
    </w:rPr>
  </w:style>
  <w:style w:type="paragraph" w:customStyle="1" w:styleId="132">
    <w:name w:val="Table Paragraph"/>
    <w:basedOn w:val="1"/>
    <w:uiPriority w:val="0"/>
    <w:pPr>
      <w:autoSpaceDE w:val="0"/>
      <w:autoSpaceDN w:val="0"/>
      <w:jc w:val="left"/>
    </w:pPr>
    <w:rPr>
      <w:rFonts w:ascii="Times New Roman" w:hAnsi="Times New Roman" w:eastAsia="Times New Roman" w:cs="Times New Roman"/>
      <w:kern w:val="0"/>
      <w:sz w:val="22"/>
      <w:lang w:eastAsia="en-US"/>
    </w:rPr>
  </w:style>
  <w:style w:type="character" w:customStyle="1" w:styleId="133">
    <w:name w:val="hover-sent"/>
    <w:basedOn w:val="6"/>
    <w:uiPriority w:val="0"/>
  </w:style>
  <w:style w:type="character" w:customStyle="1" w:styleId="134">
    <w:name w:val="tstz8jrx"/>
    <w:basedOn w:val="6"/>
    <w:uiPriority w:val="0"/>
  </w:style>
  <w:style w:type="paragraph" w:customStyle="1" w:styleId="135">
    <w:name w:val="样式 101 10 磅"/>
    <w:next w:val="1"/>
    <w:uiPriority w:val="0"/>
    <w:pPr>
      <w:widowControl w:val="0"/>
      <w:ind w:firstLine="200" w:firstLineChars="200"/>
      <w:jc w:val="both"/>
    </w:pPr>
    <w:rPr>
      <w:rFonts w:ascii="Calibri" w:hAnsi="Calibri" w:eastAsia="宋体" w:cs="Calibri"/>
      <w:kern w:val="2"/>
      <w:sz w:val="21"/>
      <w:szCs w:val="21"/>
      <w:lang w:val="en-US" w:eastAsia="zh-CN" w:bidi="ar-SA"/>
    </w:rPr>
  </w:style>
  <w:style w:type="paragraph" w:customStyle="1" w:styleId="136">
    <w:name w:val="s28"/>
    <w:basedOn w:val="1"/>
    <w:uiPriority w:val="0"/>
    <w:pPr>
      <w:widowControl/>
      <w:spacing w:before="100" w:beforeAutospacing="1" w:after="100" w:afterAutospacing="1"/>
      <w:jc w:val="left"/>
    </w:pPr>
    <w:rPr>
      <w:rFonts w:ascii="宋体" w:eastAsia="宋体" w:cs="宋体"/>
      <w:kern w:val="0"/>
      <w:sz w:val="24"/>
      <w:szCs w:val="24"/>
    </w:rPr>
  </w:style>
  <w:style w:type="paragraph" w:customStyle="1" w:styleId="137">
    <w:name w:val="s30"/>
    <w:basedOn w:val="1"/>
    <w:uiPriority w:val="0"/>
    <w:pPr>
      <w:widowControl/>
      <w:spacing w:before="100" w:beforeAutospacing="1" w:after="100" w:afterAutospacing="1"/>
      <w:jc w:val="left"/>
    </w:pPr>
    <w:rPr>
      <w:rFonts w:ascii="宋体" w:eastAsia="宋体" w:cs="宋体"/>
      <w:kern w:val="0"/>
      <w:sz w:val="24"/>
      <w:szCs w:val="24"/>
    </w:rPr>
  </w:style>
  <w:style w:type="paragraph" w:customStyle="1" w:styleId="138">
    <w:name w:val="List Paragraph"/>
    <w:basedOn w:val="1"/>
    <w:qFormat/>
    <w:uiPriority w:val="0"/>
    <w:pPr>
      <w:autoSpaceDE w:val="0"/>
      <w:autoSpaceDN w:val="0"/>
      <w:spacing w:before="90"/>
      <w:ind w:left="220" w:hanging="255"/>
      <w:jc w:val="left"/>
    </w:pPr>
    <w:rPr>
      <w:rFonts w:ascii="Times New Roman" w:hAnsi="Times New Roman" w:eastAsia="Times New Roman" w:cs="Times New Roman"/>
      <w:kern w:val="0"/>
      <w:sz w:val="22"/>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2701</Words>
  <Characters>16299</Characters>
  <Lines>674</Lines>
  <Paragraphs>225</Paragraphs>
  <TotalTime>0</TotalTime>
  <ScaleCrop>false</ScaleCrop>
  <LinksUpToDate>false</LinksUpToDate>
  <CharactersWithSpaces>18755</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2025-09-29T01:11:00Z</dcterms:created>
  <dc:creator>董洁</dc:creator>
  <cp:lastModifiedBy>dongjie</cp:lastModifiedBy>
  <dcterms:modified xsi:type="dcterms:W3CDTF">2026-01-05T02:12:20Z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eyJoZGlkIjoiY2FjNWMwYzAyNjg5MTRkNDllOGM1NjY0ODU0YjUwNzYifQ==</vt:lpwstr>
  </property>
  <property fmtid="{D5CDD505-2E9C-101B-9397-08002B2CF9AE}" pid="3" name="KSOProductBuildVer">
    <vt:lpwstr>2052-12.1.0.21171</vt:lpwstr>
  </property>
  <property fmtid="{D5CDD505-2E9C-101B-9397-08002B2CF9AE}" pid="4" name="ICV">
    <vt:lpwstr>F413FB5035054907B89DCCC50E1E2DD0_13</vt:lpwstr>
  </property>
</Properties>
</file>