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FF70" w14:textId="77777777" w:rsidR="00D9425F" w:rsidRDefault="00D9425F" w:rsidP="00D9425F">
      <w:pPr>
        <w:pStyle w:val="Otsikko2"/>
        <w:jc w:val="both"/>
      </w:pPr>
      <w:bookmarkStart w:id="0" w:name="_Toc176934968"/>
      <w:r>
        <w:t xml:space="preserve">7.2 </w:t>
      </w:r>
      <w:proofErr w:type="spellStart"/>
      <w:r w:rsidRPr="00517472">
        <w:t>Omavalvontanäytteenotto</w:t>
      </w:r>
      <w:proofErr w:type="spellEnd"/>
      <w:r w:rsidRPr="00517472">
        <w:t xml:space="preserve"> ja salmonellatutkimukset</w:t>
      </w:r>
      <w:bookmarkEnd w:id="0"/>
    </w:p>
    <w:p w14:paraId="4CD54766" w14:textId="77777777" w:rsidR="00D9425F" w:rsidRDefault="00D9425F" w:rsidP="00D9425F">
      <w:pPr>
        <w:jc w:val="both"/>
        <w:rPr>
          <w:lang w:eastAsia="fi-FI"/>
        </w:rPr>
      </w:pPr>
    </w:p>
    <w:p w14:paraId="2D20FA7C" w14:textId="77777777" w:rsidR="00D9425F" w:rsidRPr="00D9425F" w:rsidRDefault="00D9425F" w:rsidP="00D9425F">
      <w:pPr>
        <w:pStyle w:val="Asiatekstileipteksti"/>
        <w:jc w:val="both"/>
        <w:rPr>
          <w:rFonts w:asciiTheme="minorHAnsi" w:hAnsiTheme="minorHAnsi"/>
          <w:sz w:val="22"/>
          <w:szCs w:val="22"/>
        </w:rPr>
      </w:pPr>
      <w:r w:rsidRPr="00D9425F">
        <w:rPr>
          <w:rFonts w:asciiTheme="minorHAnsi" w:hAnsiTheme="minorHAnsi"/>
          <w:sz w:val="22"/>
          <w:szCs w:val="22"/>
        </w:rPr>
        <w:t xml:space="preserve">Elintarvikelain 15 §:n 2 momentin mukaan toimijan omavalvonnan on sisällettävä erityistakuiden piiriin kuuluvia elintarvikkeita koskeva näytteenotto- ja tutkimussuunnitelma salmonellan varalta. </w:t>
      </w:r>
      <w:proofErr w:type="spellStart"/>
      <w:r w:rsidRPr="00D9425F">
        <w:rPr>
          <w:rStyle w:val="cf01"/>
          <w:rFonts w:asciiTheme="minorHAnsi" w:hAnsiTheme="minorHAnsi" w:cstheme="minorHAnsi"/>
          <w:sz w:val="22"/>
          <w:szCs w:val="22"/>
        </w:rPr>
        <w:t>Omavalvontanäytteenotto</w:t>
      </w:r>
      <w:proofErr w:type="spellEnd"/>
      <w:r w:rsidRPr="00D9425F">
        <w:rPr>
          <w:rStyle w:val="cf01"/>
          <w:rFonts w:asciiTheme="minorHAnsi" w:hAnsiTheme="minorHAnsi" w:cstheme="minorHAnsi"/>
          <w:sz w:val="22"/>
          <w:szCs w:val="22"/>
        </w:rPr>
        <w:t xml:space="preserve"> salmonellatutkimuksia varten ei kuitenkaan koske lihalaitokseen kuumennustarkoitukseen tulevia lihalähetyksiä.</w:t>
      </w:r>
    </w:p>
    <w:p w14:paraId="65362622" w14:textId="77777777" w:rsidR="00D9425F" w:rsidRPr="00D9425F" w:rsidRDefault="00D9425F" w:rsidP="00D9425F">
      <w:pPr>
        <w:pStyle w:val="Asiatekstileipteksti"/>
        <w:ind w:left="0"/>
        <w:jc w:val="both"/>
        <w:rPr>
          <w:rFonts w:asciiTheme="minorHAnsi" w:hAnsiTheme="minorHAnsi"/>
          <w:sz w:val="22"/>
          <w:szCs w:val="22"/>
        </w:rPr>
      </w:pPr>
    </w:p>
    <w:p w14:paraId="6961E44E" w14:textId="77777777" w:rsidR="00D9425F" w:rsidRPr="00D9425F" w:rsidRDefault="00D9425F" w:rsidP="00D9425F">
      <w:pPr>
        <w:pStyle w:val="Asiatekstileipteksti"/>
        <w:jc w:val="both"/>
        <w:rPr>
          <w:rFonts w:asciiTheme="minorHAnsi" w:hAnsiTheme="minorHAnsi"/>
          <w:sz w:val="22"/>
          <w:szCs w:val="22"/>
        </w:rPr>
      </w:pPr>
      <w:r w:rsidRPr="00D9425F">
        <w:rPr>
          <w:rFonts w:asciiTheme="minorHAnsi" w:hAnsiTheme="minorHAnsi"/>
          <w:sz w:val="22"/>
          <w:szCs w:val="22"/>
        </w:rPr>
        <w:t xml:space="preserve">Jos Suomeen tuodaan lihaa sellaisen jäsenmaan kautta, jossa on Suomea vastaava salmonellavalvontaohjelma tämä jäsenmaa, esimerkiksi Ruotsi, tarkastaa </w:t>
      </w:r>
      <w:proofErr w:type="spellStart"/>
      <w:r w:rsidRPr="00D9425F">
        <w:rPr>
          <w:rFonts w:asciiTheme="minorHAnsi" w:hAnsiTheme="minorHAnsi"/>
          <w:sz w:val="22"/>
          <w:szCs w:val="22"/>
        </w:rPr>
        <w:t>salmonellaerityistakuuasiakirjat</w:t>
      </w:r>
      <w:proofErr w:type="spellEnd"/>
      <w:r w:rsidRPr="00D9425F">
        <w:rPr>
          <w:rFonts w:asciiTheme="minorHAnsi" w:hAnsiTheme="minorHAnsi"/>
          <w:sz w:val="22"/>
          <w:szCs w:val="22"/>
        </w:rPr>
        <w:t xml:space="preserve">. </w:t>
      </w:r>
      <w:r w:rsidRPr="00D9425F">
        <w:rPr>
          <w:rStyle w:val="cf01"/>
          <w:rFonts w:asciiTheme="minorHAnsi" w:hAnsiTheme="minorHAnsi" w:cstheme="minorHAnsi"/>
          <w:sz w:val="22"/>
          <w:szCs w:val="22"/>
        </w:rPr>
        <w:t xml:space="preserve"> Nämä erityistakuiden piiriin kuuluvat elintarvikkeet, jotka toimitetaan edelleen Suomeen, ovat myös tämän </w:t>
      </w:r>
      <w:proofErr w:type="spellStart"/>
      <w:r w:rsidRPr="00D9425F">
        <w:rPr>
          <w:rStyle w:val="cf01"/>
          <w:rFonts w:asciiTheme="minorHAnsi" w:hAnsiTheme="minorHAnsi" w:cstheme="minorHAnsi"/>
          <w:sz w:val="22"/>
          <w:szCs w:val="22"/>
        </w:rPr>
        <w:t>omavalvontanäytteenoton</w:t>
      </w:r>
      <w:proofErr w:type="spellEnd"/>
      <w:r w:rsidRPr="00D9425F">
        <w:rPr>
          <w:rStyle w:val="cf01"/>
          <w:rFonts w:asciiTheme="minorHAnsi" w:hAnsiTheme="minorHAnsi" w:cstheme="minorHAnsi"/>
          <w:sz w:val="22"/>
          <w:szCs w:val="22"/>
        </w:rPr>
        <w:t xml:space="preserve"> piirissä. Tämä siitä syystä, että Ruotsin lainsäädäntö ei velvoita maahantuojia ottamaan omavalvontanäytteitä vastaanottamistaan erityistakuiden piiriin kuuluvista elintarvikkeista.</w:t>
      </w:r>
      <w:r w:rsidRPr="00D9425F">
        <w:rPr>
          <w:rFonts w:asciiTheme="minorHAnsi" w:hAnsiTheme="minorHAnsi"/>
          <w:sz w:val="22"/>
          <w:szCs w:val="22"/>
        </w:rPr>
        <w:t xml:space="preserve"> </w:t>
      </w:r>
    </w:p>
    <w:p w14:paraId="6B806B23" w14:textId="77777777" w:rsidR="00D9425F" w:rsidRPr="00D9425F" w:rsidRDefault="00D9425F" w:rsidP="00D9425F">
      <w:pPr>
        <w:pStyle w:val="Asiatekstileipteksti"/>
        <w:jc w:val="both"/>
        <w:rPr>
          <w:rFonts w:asciiTheme="minorHAnsi" w:hAnsiTheme="minorHAnsi"/>
          <w:sz w:val="22"/>
          <w:szCs w:val="22"/>
        </w:rPr>
      </w:pPr>
    </w:p>
    <w:p w14:paraId="389AFFA6" w14:textId="77777777" w:rsidR="00D9425F" w:rsidRDefault="00D9425F" w:rsidP="00D9425F">
      <w:pPr>
        <w:pStyle w:val="Asiatekstileipteksti"/>
        <w:jc w:val="both"/>
        <w:rPr>
          <w:rFonts w:asciiTheme="minorHAnsi" w:hAnsiTheme="minorHAnsi" w:cstheme="minorHAnsi"/>
          <w:sz w:val="22"/>
          <w:szCs w:val="22"/>
        </w:rPr>
      </w:pPr>
      <w:r w:rsidRPr="00D9425F">
        <w:rPr>
          <w:rFonts w:asciiTheme="minorHAnsi" w:hAnsiTheme="minorHAnsi" w:cstheme="minorHAnsi"/>
          <w:sz w:val="22"/>
          <w:szCs w:val="22"/>
        </w:rPr>
        <w:t xml:space="preserve">Salmonellaerityistakuiden piiriin kuuluvien elintarvikkeiden </w:t>
      </w:r>
      <w:proofErr w:type="spellStart"/>
      <w:r w:rsidRPr="00D9425F">
        <w:rPr>
          <w:rFonts w:asciiTheme="minorHAnsi" w:hAnsiTheme="minorHAnsi" w:cstheme="minorHAnsi"/>
          <w:sz w:val="22"/>
          <w:szCs w:val="22"/>
        </w:rPr>
        <w:t>omavalvontanäytteenotosta</w:t>
      </w:r>
      <w:proofErr w:type="spellEnd"/>
      <w:r w:rsidRPr="00D9425F">
        <w:rPr>
          <w:rFonts w:asciiTheme="minorHAnsi" w:hAnsiTheme="minorHAnsi" w:cstheme="minorHAnsi"/>
          <w:sz w:val="22"/>
          <w:szCs w:val="22"/>
        </w:rPr>
        <w:t xml:space="preserve"> ja näytteiden tutkimisesta ohjeistetaan tarkemmin Ruokaviraston toimijoille suunnatussa ohjeessa 4095/04.02.00.01/2020/5 ”Elintarvikkeiden mikrobiologiset vaatimukset” sekä kyseisen ohjeen liitteessä 6 ja kohdassa 10.1. </w:t>
      </w:r>
    </w:p>
    <w:p w14:paraId="0622F0BD" w14:textId="77777777" w:rsidR="00D9425F" w:rsidRPr="00D9425F" w:rsidRDefault="00D9425F" w:rsidP="00D9425F">
      <w:pPr>
        <w:pStyle w:val="Asiatekstileipteksti"/>
        <w:jc w:val="both"/>
        <w:rPr>
          <w:rFonts w:asciiTheme="minorHAnsi" w:hAnsiTheme="minorHAnsi" w:cstheme="minorHAnsi"/>
          <w:sz w:val="22"/>
          <w:szCs w:val="22"/>
        </w:rPr>
      </w:pPr>
    </w:p>
    <w:p w14:paraId="2D4E465E" w14:textId="77777777" w:rsidR="00D9425F" w:rsidRDefault="00D9425F" w:rsidP="00D9425F">
      <w:pPr>
        <w:pStyle w:val="Asiatekstileipteksti"/>
        <w:jc w:val="both"/>
        <w:rPr>
          <w:rFonts w:asciiTheme="minorHAnsi" w:hAnsiTheme="minorHAnsi"/>
          <w:sz w:val="22"/>
          <w:szCs w:val="22"/>
        </w:rPr>
      </w:pPr>
      <w:r w:rsidRPr="00D9425F">
        <w:rPr>
          <w:rFonts w:asciiTheme="minorHAnsi" w:hAnsiTheme="minorHAnsi"/>
          <w:sz w:val="22"/>
          <w:szCs w:val="22"/>
        </w:rPr>
        <w:t xml:space="preserve">Salmonellaerityistakuiden piiriin kuuluvista lähetyksistä suositellaan otettavan omavalvontanäytteitä siten, että näytteenotto kattaa 5–10 % vuoden aikana tulleiden lähetysten sisältämistä eristä. </w:t>
      </w:r>
      <w:bookmarkStart w:id="1" w:name="_Hlk224210490"/>
      <w:r w:rsidRPr="00D9425F">
        <w:rPr>
          <w:rFonts w:asciiTheme="minorHAnsi" w:hAnsiTheme="minorHAnsi"/>
          <w:sz w:val="22"/>
          <w:szCs w:val="22"/>
        </w:rPr>
        <w:t xml:space="preserve">Jokaisesta lähetyksestä ei siis tarvitse ottaa omavalvontanäytteitä salmonellatutkimuksia varten. </w:t>
      </w:r>
      <w:bookmarkEnd w:id="1"/>
      <w:r w:rsidRPr="00D9425F">
        <w:rPr>
          <w:rFonts w:asciiTheme="minorHAnsi" w:hAnsiTheme="minorHAnsi"/>
          <w:sz w:val="22"/>
          <w:szCs w:val="22"/>
        </w:rPr>
        <w:t xml:space="preserve">Jokainen näyte koostuu viidestä osanäytteestä, jotka tutkitaan erikseen. Osanäytteet otetaan mahdollisimman monesta samaan erään kuuluvasta pakkauksesta/laatikosta. </w:t>
      </w:r>
      <w:r w:rsidRPr="00D9425F">
        <w:rPr>
          <w:rFonts w:asciiTheme="minorHAnsi" w:hAnsiTheme="minorHAnsi"/>
          <w:color w:val="auto"/>
          <w:sz w:val="22"/>
          <w:szCs w:val="22"/>
        </w:rPr>
        <w:t>Vaikka osanäytteet otetaan yhdestä erästä, tuloksen perusteella arvioidaan koko lähetyksen vaatimustenmukaisuus. Vuosittaisen n</w:t>
      </w:r>
      <w:r w:rsidRPr="00D9425F">
        <w:rPr>
          <w:rFonts w:asciiTheme="minorHAnsi" w:hAnsiTheme="minorHAnsi"/>
          <w:sz w:val="22"/>
          <w:szCs w:val="22"/>
        </w:rPr>
        <w:t>äytteenottosuunnitelman tulee kattaa kaikki salmonellaerityistakuiden piiriin kuuluvat elintarvikelajit.</w:t>
      </w:r>
    </w:p>
    <w:p w14:paraId="3E9AF5F2" w14:textId="77777777" w:rsidR="00D9425F" w:rsidRPr="00D9425F" w:rsidRDefault="00D9425F" w:rsidP="00D9425F">
      <w:pPr>
        <w:pStyle w:val="Asiatekstileipteksti"/>
        <w:jc w:val="both"/>
        <w:rPr>
          <w:rFonts w:asciiTheme="minorHAnsi" w:hAnsiTheme="minorHAnsi"/>
          <w:color w:val="FF0000"/>
          <w:sz w:val="22"/>
          <w:szCs w:val="22"/>
        </w:rPr>
      </w:pPr>
    </w:p>
    <w:p w14:paraId="2EEE4D6E" w14:textId="77777777" w:rsidR="00D9425F" w:rsidRDefault="00D9425F" w:rsidP="00D9425F">
      <w:pPr>
        <w:pStyle w:val="Asiatekstileipteksti"/>
        <w:jc w:val="both"/>
        <w:rPr>
          <w:rFonts w:asciiTheme="minorHAnsi" w:hAnsiTheme="minorHAnsi"/>
          <w:color w:val="auto"/>
          <w:sz w:val="22"/>
          <w:szCs w:val="22"/>
        </w:rPr>
      </w:pPr>
      <w:bookmarkStart w:id="2" w:name="_Hlk224210774"/>
      <w:r w:rsidRPr="00D9425F">
        <w:rPr>
          <w:rFonts w:asciiTheme="minorHAnsi" w:hAnsiTheme="minorHAnsi"/>
          <w:sz w:val="22"/>
          <w:szCs w:val="22"/>
        </w:rPr>
        <w:t>Lähetysten sisältämien erien määrä ja koko on mahdollista huomioida näytteenotto- ja tutkimussuunnitelmassa.</w:t>
      </w:r>
      <w:bookmarkEnd w:id="2"/>
      <w:r w:rsidRPr="00D9425F">
        <w:rPr>
          <w:rFonts w:asciiTheme="minorHAnsi" w:hAnsiTheme="minorHAnsi"/>
          <w:sz w:val="22"/>
          <w:szCs w:val="22"/>
        </w:rPr>
        <w:t xml:space="preserve"> Jos toimija vastaanottaa usein, </w:t>
      </w:r>
      <w:r w:rsidRPr="00D9425F">
        <w:rPr>
          <w:rFonts w:asciiTheme="minorHAnsi" w:hAnsiTheme="minorHAnsi"/>
          <w:color w:val="auto"/>
          <w:sz w:val="22"/>
          <w:szCs w:val="22"/>
        </w:rPr>
        <w:t>esimerkiksi useita kertoja kuukaudessa lähetyksiä, jotka sisältävät pieniä eriä lihaa, erien määrä voi olla suuri vastaanotetun lihan määrään suhteutettuna. Silloin pienten erien koko voidaan huomioida niin, että näytteitä otetaan 5 % eristä. Jos toimija taas vastaanottaa suuria eriä lihaa kerran kuussa tai harvemmin, niin tutkitaan 10 % eristä.</w:t>
      </w:r>
    </w:p>
    <w:p w14:paraId="1E0BD89C" w14:textId="77777777" w:rsidR="00D9425F" w:rsidRPr="00D9425F" w:rsidRDefault="00D9425F" w:rsidP="00D9425F">
      <w:pPr>
        <w:pStyle w:val="Asiatekstileipteksti"/>
        <w:jc w:val="both"/>
        <w:rPr>
          <w:rFonts w:asciiTheme="minorHAnsi" w:hAnsiTheme="minorHAnsi"/>
          <w:color w:val="auto"/>
          <w:sz w:val="22"/>
          <w:szCs w:val="22"/>
        </w:rPr>
      </w:pPr>
    </w:p>
    <w:p w14:paraId="071D412B" w14:textId="77777777" w:rsidR="00D9425F" w:rsidRPr="00D9425F" w:rsidRDefault="00D9425F" w:rsidP="00D9425F">
      <w:pPr>
        <w:pStyle w:val="Asiatekstileipteksti"/>
        <w:jc w:val="both"/>
        <w:rPr>
          <w:rFonts w:asciiTheme="minorHAnsi" w:hAnsiTheme="minorHAnsi"/>
          <w:color w:val="auto"/>
          <w:sz w:val="22"/>
          <w:szCs w:val="22"/>
        </w:rPr>
      </w:pPr>
      <w:r w:rsidRPr="00D9425F">
        <w:rPr>
          <w:rFonts w:asciiTheme="minorHAnsi" w:hAnsiTheme="minorHAnsi"/>
          <w:color w:val="auto"/>
          <w:sz w:val="22"/>
          <w:szCs w:val="22"/>
        </w:rPr>
        <w:t>Jos saman lähettäjän 10 peräkkäistä lähetystä on ollut hyväksyttäviä, näytteenottotiheys voidaan puolittaa. Kun seuraavat 10 peräkkäistä lähetystä ovat olleet hyväksyttäviä, voidaan siirtyä satunnaisnäytteenottoon. Satunnaisnäytteenoton vähimmäistiheys on kuitenkin yksi näytteenotto vuodessa tai joka toinen vuosi, riippuen siitä kuinka usein kyseiseltä lähettäjältä tulee lähetyksiä. Samalla lähettäjällä tarkoitetaan, tukkua, varastoa tai laitosta, joka on lähetyksen lähettäjä.</w:t>
      </w:r>
    </w:p>
    <w:p w14:paraId="0859B7AF" w14:textId="77777777" w:rsidR="00D9425F" w:rsidRPr="00D9425F" w:rsidRDefault="00D9425F" w:rsidP="00D9425F">
      <w:pPr>
        <w:pStyle w:val="Asiatekstileipteksti"/>
        <w:jc w:val="both"/>
        <w:rPr>
          <w:rFonts w:asciiTheme="minorHAnsi" w:hAnsiTheme="minorHAnsi"/>
          <w:color w:val="auto"/>
          <w:sz w:val="22"/>
          <w:szCs w:val="22"/>
        </w:rPr>
      </w:pPr>
      <w:r w:rsidRPr="00D9425F">
        <w:rPr>
          <w:rFonts w:asciiTheme="minorHAnsi" w:hAnsiTheme="minorHAnsi"/>
          <w:color w:val="auto"/>
          <w:sz w:val="22"/>
          <w:szCs w:val="22"/>
        </w:rPr>
        <w:t xml:space="preserve">Hyväksyttävällä lähetyksellä tarkoitetaan sitä, että lähtömaassa tehdyissä salmonellatutkimuksien määrissä tai tuloksissa ei ole ollut epäkohtia, lähetyksen mukana olevissa asiakirjoissa ei ole havaittu epäkohtia, ja lähetyksiin mahdollisesti kohdistuneissa omavalvontanäytteissä ei ole todettu salmonellaa. Jos elintarvikehuoneiston vastaanottamissa lähetyksissä on havaittu puutteita edellä mainituissa asioissa, </w:t>
      </w:r>
      <w:proofErr w:type="spellStart"/>
      <w:r w:rsidRPr="00D9425F">
        <w:rPr>
          <w:rFonts w:asciiTheme="minorHAnsi" w:hAnsiTheme="minorHAnsi"/>
          <w:color w:val="auto"/>
          <w:sz w:val="22"/>
          <w:szCs w:val="22"/>
        </w:rPr>
        <w:t>omavalvontanäytteenottoa</w:t>
      </w:r>
      <w:proofErr w:type="spellEnd"/>
      <w:r w:rsidRPr="00D9425F">
        <w:rPr>
          <w:rFonts w:asciiTheme="minorHAnsi" w:hAnsiTheme="minorHAnsi"/>
          <w:color w:val="auto"/>
          <w:sz w:val="22"/>
          <w:szCs w:val="22"/>
        </w:rPr>
        <w:t xml:space="preserve"> ei voi harventaa. </w:t>
      </w:r>
    </w:p>
    <w:p w14:paraId="74E87CBA" w14:textId="77777777" w:rsidR="00D9425F" w:rsidRPr="00D9425F" w:rsidRDefault="00D9425F" w:rsidP="00D9425F">
      <w:pPr>
        <w:pStyle w:val="Asiatekstileipteksti"/>
        <w:jc w:val="both"/>
        <w:rPr>
          <w:rFonts w:asciiTheme="minorHAnsi" w:hAnsiTheme="minorHAnsi"/>
          <w:color w:val="auto"/>
          <w:sz w:val="22"/>
          <w:szCs w:val="22"/>
        </w:rPr>
      </w:pPr>
      <w:r w:rsidRPr="00D9425F">
        <w:rPr>
          <w:rFonts w:asciiTheme="minorHAnsi" w:hAnsiTheme="minorHAnsi"/>
          <w:color w:val="auto"/>
          <w:sz w:val="22"/>
          <w:szCs w:val="22"/>
        </w:rPr>
        <w:lastRenderedPageBreak/>
        <w:t xml:space="preserve">Jos näytteenottoa on harvennettu ja lähetyksissä havaitaan epäkohtia, niin harvennetusta näytteenotosta tulee palata vähintään suosituksen mukaiseen tutkimustiheyteen. </w:t>
      </w:r>
    </w:p>
    <w:p w14:paraId="1605E8B4" w14:textId="77777777" w:rsidR="00D9425F" w:rsidRPr="00D9425F" w:rsidRDefault="00D9425F" w:rsidP="00D9425F">
      <w:pPr>
        <w:pStyle w:val="Asiatekstileipteksti"/>
        <w:jc w:val="both"/>
        <w:rPr>
          <w:rFonts w:asciiTheme="minorHAnsi" w:hAnsiTheme="minorHAnsi"/>
          <w:sz w:val="22"/>
          <w:szCs w:val="22"/>
        </w:rPr>
      </w:pPr>
    </w:p>
    <w:p w14:paraId="7BBD020D" w14:textId="77777777" w:rsidR="00D9425F" w:rsidRPr="00D9425F" w:rsidRDefault="00D9425F" w:rsidP="00D9425F">
      <w:pPr>
        <w:pStyle w:val="Asiatekstileipteksti"/>
        <w:jc w:val="both"/>
        <w:rPr>
          <w:rFonts w:asciiTheme="minorHAnsi" w:hAnsiTheme="minorHAnsi" w:cstheme="minorHAnsi"/>
          <w:sz w:val="22"/>
          <w:szCs w:val="22"/>
        </w:rPr>
      </w:pPr>
      <w:r w:rsidRPr="00D9425F">
        <w:rPr>
          <w:rFonts w:asciiTheme="minorHAnsi" w:hAnsiTheme="minorHAnsi"/>
          <w:sz w:val="22"/>
          <w:szCs w:val="22"/>
        </w:rPr>
        <w:t>Salmonellaomavalvontatutkimusten toteutuminen arvioidaan Oiva-tarkastuksilla ja arvio vaikuttaa Oiva-arvosanaan (Oiva-rivit 12.6 ja 17.1).</w:t>
      </w:r>
    </w:p>
    <w:p w14:paraId="1D04A390" w14:textId="77777777" w:rsidR="00D9425F" w:rsidRPr="00D9425F" w:rsidRDefault="00D9425F" w:rsidP="00D9425F">
      <w:pPr>
        <w:pStyle w:val="Asiatekstileipteksti"/>
        <w:ind w:left="0"/>
        <w:jc w:val="both"/>
        <w:rPr>
          <w:rFonts w:asciiTheme="minorHAnsi" w:hAnsiTheme="minorHAnsi"/>
          <w:sz w:val="22"/>
          <w:szCs w:val="22"/>
        </w:rPr>
      </w:pPr>
    </w:p>
    <w:p w14:paraId="56038216" w14:textId="77777777" w:rsidR="00D9425F" w:rsidRPr="00D9425F" w:rsidRDefault="00D9425F" w:rsidP="00D9425F">
      <w:pPr>
        <w:pStyle w:val="Asiatekstileipteksti"/>
        <w:ind w:left="0" w:firstLine="1300"/>
        <w:jc w:val="both"/>
        <w:rPr>
          <w:rFonts w:asciiTheme="minorHAnsi" w:hAnsiTheme="minorHAnsi"/>
          <w:sz w:val="22"/>
          <w:szCs w:val="22"/>
        </w:rPr>
      </w:pPr>
      <w:r w:rsidRPr="00D9425F">
        <w:rPr>
          <w:rFonts w:asciiTheme="minorHAnsi" w:hAnsiTheme="minorHAnsi"/>
          <w:sz w:val="22"/>
          <w:szCs w:val="22"/>
        </w:rPr>
        <w:t>Ohje toimijoille ”Elintarvikkeiden mikrobiologiset vaatimukset”:</w:t>
      </w:r>
    </w:p>
    <w:p w14:paraId="5FA2575D" w14:textId="77777777" w:rsidR="00D9425F" w:rsidRPr="00D9425F" w:rsidRDefault="00D9425F" w:rsidP="00D9425F">
      <w:pPr>
        <w:ind w:left="1304"/>
        <w:jc w:val="both"/>
        <w:rPr>
          <w:rFonts w:eastAsia="Times New Roman" w:cs="Arial"/>
          <w:sz w:val="22"/>
        </w:rPr>
      </w:pPr>
      <w:hyperlink r:id="rId4" w:anchor="mikrobiologinen-naytteenotto" w:history="1">
        <w:r w:rsidRPr="00D9425F">
          <w:rPr>
            <w:rStyle w:val="Hyperlinkki"/>
            <w:rFonts w:eastAsia="Times New Roman" w:cs="Arial"/>
            <w:sz w:val="22"/>
          </w:rPr>
          <w:t>https://www.ruokavirasto.fi/elintarvikkeet/elintarvikeala/ohjeet/#mikrobiologinen-naytteenotto</w:t>
        </w:r>
      </w:hyperlink>
      <w:r w:rsidRPr="00D9425F">
        <w:rPr>
          <w:rFonts w:eastAsia="Times New Roman" w:cs="Arial"/>
          <w:sz w:val="22"/>
        </w:rPr>
        <w:t xml:space="preserve"> </w:t>
      </w:r>
    </w:p>
    <w:p w14:paraId="71FE6EA9" w14:textId="77777777" w:rsidR="00D9425F" w:rsidRPr="00D9425F" w:rsidRDefault="00D9425F" w:rsidP="00D9425F">
      <w:pPr>
        <w:pStyle w:val="Asiatekstileipteksti"/>
        <w:ind w:left="0"/>
        <w:jc w:val="both"/>
        <w:rPr>
          <w:rFonts w:asciiTheme="minorHAnsi" w:hAnsiTheme="minorHAnsi"/>
          <w:sz w:val="22"/>
          <w:szCs w:val="22"/>
        </w:rPr>
      </w:pPr>
    </w:p>
    <w:p w14:paraId="48E84E78" w14:textId="77777777" w:rsidR="00D9425F" w:rsidRPr="00D9425F" w:rsidRDefault="00D9425F" w:rsidP="00D9425F">
      <w:pPr>
        <w:pStyle w:val="Asiatekstileipteksti"/>
        <w:ind w:left="0"/>
        <w:jc w:val="both"/>
        <w:rPr>
          <w:rFonts w:asciiTheme="minorHAnsi" w:hAnsiTheme="minorHAnsi"/>
          <w:sz w:val="22"/>
          <w:szCs w:val="22"/>
        </w:rPr>
      </w:pPr>
    </w:p>
    <w:p w14:paraId="7B2BEE22" w14:textId="77777777" w:rsidR="00876293" w:rsidRPr="00D9425F" w:rsidRDefault="00876293">
      <w:pPr>
        <w:rPr>
          <w:sz w:val="22"/>
        </w:rPr>
      </w:pPr>
    </w:p>
    <w:sectPr w:rsidR="00876293" w:rsidRPr="00D9425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5F"/>
    <w:rsid w:val="00000A06"/>
    <w:rsid w:val="000029E9"/>
    <w:rsid w:val="00007485"/>
    <w:rsid w:val="00014901"/>
    <w:rsid w:val="00016B12"/>
    <w:rsid w:val="0001750E"/>
    <w:rsid w:val="00023967"/>
    <w:rsid w:val="00034CE8"/>
    <w:rsid w:val="0004072D"/>
    <w:rsid w:val="00043FDE"/>
    <w:rsid w:val="00044173"/>
    <w:rsid w:val="000450A5"/>
    <w:rsid w:val="00045633"/>
    <w:rsid w:val="00051DE9"/>
    <w:rsid w:val="0005203D"/>
    <w:rsid w:val="00052225"/>
    <w:rsid w:val="00053577"/>
    <w:rsid w:val="00053C64"/>
    <w:rsid w:val="000548FD"/>
    <w:rsid w:val="00063660"/>
    <w:rsid w:val="00066055"/>
    <w:rsid w:val="00067782"/>
    <w:rsid w:val="0007002D"/>
    <w:rsid w:val="00070BA9"/>
    <w:rsid w:val="00072D55"/>
    <w:rsid w:val="000730E3"/>
    <w:rsid w:val="0007748F"/>
    <w:rsid w:val="00082030"/>
    <w:rsid w:val="000967B4"/>
    <w:rsid w:val="000A1425"/>
    <w:rsid w:val="000C1801"/>
    <w:rsid w:val="000C6AF1"/>
    <w:rsid w:val="000C7D07"/>
    <w:rsid w:val="000D1C78"/>
    <w:rsid w:val="000D31FF"/>
    <w:rsid w:val="000D6685"/>
    <w:rsid w:val="000D78CE"/>
    <w:rsid w:val="000E0809"/>
    <w:rsid w:val="000E3787"/>
    <w:rsid w:val="000E42A2"/>
    <w:rsid w:val="000F1A39"/>
    <w:rsid w:val="00103F61"/>
    <w:rsid w:val="00107A6B"/>
    <w:rsid w:val="00114365"/>
    <w:rsid w:val="001235C4"/>
    <w:rsid w:val="00126D1C"/>
    <w:rsid w:val="0013502D"/>
    <w:rsid w:val="001358F6"/>
    <w:rsid w:val="00140426"/>
    <w:rsid w:val="0014061D"/>
    <w:rsid w:val="00143A7B"/>
    <w:rsid w:val="00146528"/>
    <w:rsid w:val="001468A2"/>
    <w:rsid w:val="00155DE0"/>
    <w:rsid w:val="00171720"/>
    <w:rsid w:val="001724B8"/>
    <w:rsid w:val="001729B2"/>
    <w:rsid w:val="001802E6"/>
    <w:rsid w:val="001847A6"/>
    <w:rsid w:val="00194FD6"/>
    <w:rsid w:val="001A7579"/>
    <w:rsid w:val="001A79C8"/>
    <w:rsid w:val="001B03A3"/>
    <w:rsid w:val="001B14CA"/>
    <w:rsid w:val="001B1E93"/>
    <w:rsid w:val="001B7590"/>
    <w:rsid w:val="001C2221"/>
    <w:rsid w:val="001C3979"/>
    <w:rsid w:val="001C4FFE"/>
    <w:rsid w:val="001D3468"/>
    <w:rsid w:val="001D3DE5"/>
    <w:rsid w:val="001E01B5"/>
    <w:rsid w:val="001E4580"/>
    <w:rsid w:val="001E66C8"/>
    <w:rsid w:val="001E6B55"/>
    <w:rsid w:val="001F206E"/>
    <w:rsid w:val="00201BD5"/>
    <w:rsid w:val="002163CA"/>
    <w:rsid w:val="002165DC"/>
    <w:rsid w:val="00225E5C"/>
    <w:rsid w:val="00230065"/>
    <w:rsid w:val="0023180E"/>
    <w:rsid w:val="00250D6E"/>
    <w:rsid w:val="00251B70"/>
    <w:rsid w:val="0025203C"/>
    <w:rsid w:val="002557E3"/>
    <w:rsid w:val="00266FBB"/>
    <w:rsid w:val="00267330"/>
    <w:rsid w:val="00273D62"/>
    <w:rsid w:val="002742D7"/>
    <w:rsid w:val="002762A8"/>
    <w:rsid w:val="00276BCB"/>
    <w:rsid w:val="00277EBE"/>
    <w:rsid w:val="002877EC"/>
    <w:rsid w:val="002902AA"/>
    <w:rsid w:val="002927E0"/>
    <w:rsid w:val="002942D3"/>
    <w:rsid w:val="002943B4"/>
    <w:rsid w:val="002944D8"/>
    <w:rsid w:val="002B4C52"/>
    <w:rsid w:val="002C2BDB"/>
    <w:rsid w:val="002C3B0E"/>
    <w:rsid w:val="002C407F"/>
    <w:rsid w:val="002C5143"/>
    <w:rsid w:val="002E2B9C"/>
    <w:rsid w:val="002E2CF8"/>
    <w:rsid w:val="002E5598"/>
    <w:rsid w:val="002E67B5"/>
    <w:rsid w:val="002F0AAA"/>
    <w:rsid w:val="002F1A75"/>
    <w:rsid w:val="00300B44"/>
    <w:rsid w:val="00305F31"/>
    <w:rsid w:val="003067E5"/>
    <w:rsid w:val="00307B92"/>
    <w:rsid w:val="0031153C"/>
    <w:rsid w:val="0032114D"/>
    <w:rsid w:val="00323008"/>
    <w:rsid w:val="00327BED"/>
    <w:rsid w:val="003349C7"/>
    <w:rsid w:val="003516EA"/>
    <w:rsid w:val="00354603"/>
    <w:rsid w:val="00355970"/>
    <w:rsid w:val="00355B83"/>
    <w:rsid w:val="00372501"/>
    <w:rsid w:val="0038303D"/>
    <w:rsid w:val="0038713D"/>
    <w:rsid w:val="0038794A"/>
    <w:rsid w:val="0039165A"/>
    <w:rsid w:val="00391E3C"/>
    <w:rsid w:val="00393078"/>
    <w:rsid w:val="0039745F"/>
    <w:rsid w:val="003A7199"/>
    <w:rsid w:val="003B2C7C"/>
    <w:rsid w:val="003B3740"/>
    <w:rsid w:val="003B64E3"/>
    <w:rsid w:val="003B7485"/>
    <w:rsid w:val="003C1254"/>
    <w:rsid w:val="003C128D"/>
    <w:rsid w:val="003C5E25"/>
    <w:rsid w:val="003D08CF"/>
    <w:rsid w:val="003D1C38"/>
    <w:rsid w:val="003E14F1"/>
    <w:rsid w:val="003E217E"/>
    <w:rsid w:val="003E5042"/>
    <w:rsid w:val="003F5A7F"/>
    <w:rsid w:val="003F6F23"/>
    <w:rsid w:val="004067A8"/>
    <w:rsid w:val="00412DEB"/>
    <w:rsid w:val="00417B6D"/>
    <w:rsid w:val="00422AAD"/>
    <w:rsid w:val="00431903"/>
    <w:rsid w:val="00441EAF"/>
    <w:rsid w:val="00442EC7"/>
    <w:rsid w:val="004553DC"/>
    <w:rsid w:val="004610CC"/>
    <w:rsid w:val="0046116C"/>
    <w:rsid w:val="00462B90"/>
    <w:rsid w:val="00490ED8"/>
    <w:rsid w:val="004A4E48"/>
    <w:rsid w:val="004A7914"/>
    <w:rsid w:val="004B076B"/>
    <w:rsid w:val="004B635C"/>
    <w:rsid w:val="004C2DE3"/>
    <w:rsid w:val="004C70B6"/>
    <w:rsid w:val="004D0424"/>
    <w:rsid w:val="004D358C"/>
    <w:rsid w:val="004E7571"/>
    <w:rsid w:val="00510DC4"/>
    <w:rsid w:val="0051282F"/>
    <w:rsid w:val="00517B01"/>
    <w:rsid w:val="005215C1"/>
    <w:rsid w:val="005315FF"/>
    <w:rsid w:val="005437F9"/>
    <w:rsid w:val="00547A64"/>
    <w:rsid w:val="005532C5"/>
    <w:rsid w:val="005559DA"/>
    <w:rsid w:val="00560E63"/>
    <w:rsid w:val="00561F18"/>
    <w:rsid w:val="005802CF"/>
    <w:rsid w:val="00580601"/>
    <w:rsid w:val="00581154"/>
    <w:rsid w:val="005813CC"/>
    <w:rsid w:val="00581EF2"/>
    <w:rsid w:val="005A1233"/>
    <w:rsid w:val="005A2AEE"/>
    <w:rsid w:val="005A6CD6"/>
    <w:rsid w:val="005B76DC"/>
    <w:rsid w:val="005B77EE"/>
    <w:rsid w:val="005C3D4C"/>
    <w:rsid w:val="005C447B"/>
    <w:rsid w:val="005C45E7"/>
    <w:rsid w:val="005D3875"/>
    <w:rsid w:val="005D6527"/>
    <w:rsid w:val="005E4AAB"/>
    <w:rsid w:val="005E5661"/>
    <w:rsid w:val="005F0AD0"/>
    <w:rsid w:val="005F2923"/>
    <w:rsid w:val="005F33E8"/>
    <w:rsid w:val="00601D1B"/>
    <w:rsid w:val="0060536C"/>
    <w:rsid w:val="00605AD0"/>
    <w:rsid w:val="00613D02"/>
    <w:rsid w:val="00622826"/>
    <w:rsid w:val="00626C66"/>
    <w:rsid w:val="0063241F"/>
    <w:rsid w:val="00641EEC"/>
    <w:rsid w:val="00647D9D"/>
    <w:rsid w:val="00657E5C"/>
    <w:rsid w:val="00672C4D"/>
    <w:rsid w:val="00674894"/>
    <w:rsid w:val="006754B9"/>
    <w:rsid w:val="00677E4C"/>
    <w:rsid w:val="00680BF2"/>
    <w:rsid w:val="00690E0E"/>
    <w:rsid w:val="00691E72"/>
    <w:rsid w:val="0069650D"/>
    <w:rsid w:val="006A6838"/>
    <w:rsid w:val="006A7753"/>
    <w:rsid w:val="006B24D6"/>
    <w:rsid w:val="006C2166"/>
    <w:rsid w:val="006D0578"/>
    <w:rsid w:val="006E0ED4"/>
    <w:rsid w:val="006E47DC"/>
    <w:rsid w:val="006E6D71"/>
    <w:rsid w:val="006E6EF0"/>
    <w:rsid w:val="006E71B5"/>
    <w:rsid w:val="006F49D3"/>
    <w:rsid w:val="007042C6"/>
    <w:rsid w:val="007138C0"/>
    <w:rsid w:val="00715975"/>
    <w:rsid w:val="0072234C"/>
    <w:rsid w:val="0072562A"/>
    <w:rsid w:val="00733E5E"/>
    <w:rsid w:val="0074228E"/>
    <w:rsid w:val="00746456"/>
    <w:rsid w:val="0074694D"/>
    <w:rsid w:val="00750210"/>
    <w:rsid w:val="0075253B"/>
    <w:rsid w:val="00763E50"/>
    <w:rsid w:val="0076779A"/>
    <w:rsid w:val="0077023F"/>
    <w:rsid w:val="00770821"/>
    <w:rsid w:val="00780C56"/>
    <w:rsid w:val="00794626"/>
    <w:rsid w:val="0079480D"/>
    <w:rsid w:val="00794A26"/>
    <w:rsid w:val="007953F3"/>
    <w:rsid w:val="0079568A"/>
    <w:rsid w:val="007A2779"/>
    <w:rsid w:val="007A6E75"/>
    <w:rsid w:val="007A7046"/>
    <w:rsid w:val="007A7A06"/>
    <w:rsid w:val="007B0E27"/>
    <w:rsid w:val="007B101B"/>
    <w:rsid w:val="007B3C4D"/>
    <w:rsid w:val="007C63C7"/>
    <w:rsid w:val="007E150A"/>
    <w:rsid w:val="007E160A"/>
    <w:rsid w:val="007F2870"/>
    <w:rsid w:val="007F3250"/>
    <w:rsid w:val="008062FC"/>
    <w:rsid w:val="008111A7"/>
    <w:rsid w:val="00812290"/>
    <w:rsid w:val="00813B72"/>
    <w:rsid w:val="00813BAA"/>
    <w:rsid w:val="008156EE"/>
    <w:rsid w:val="00816B8C"/>
    <w:rsid w:val="00824891"/>
    <w:rsid w:val="00830986"/>
    <w:rsid w:val="00833CF4"/>
    <w:rsid w:val="00834A50"/>
    <w:rsid w:val="008436E8"/>
    <w:rsid w:val="00846D03"/>
    <w:rsid w:val="008470B7"/>
    <w:rsid w:val="00855EF5"/>
    <w:rsid w:val="00861514"/>
    <w:rsid w:val="00865B56"/>
    <w:rsid w:val="00871B0C"/>
    <w:rsid w:val="00875516"/>
    <w:rsid w:val="00876293"/>
    <w:rsid w:val="00882E82"/>
    <w:rsid w:val="00884408"/>
    <w:rsid w:val="00885A2B"/>
    <w:rsid w:val="00887D7B"/>
    <w:rsid w:val="008926B5"/>
    <w:rsid w:val="00896FF5"/>
    <w:rsid w:val="008B652A"/>
    <w:rsid w:val="008B694E"/>
    <w:rsid w:val="008B7950"/>
    <w:rsid w:val="008D196B"/>
    <w:rsid w:val="008D1EDB"/>
    <w:rsid w:val="008D34EE"/>
    <w:rsid w:val="008D4B78"/>
    <w:rsid w:val="008E05F2"/>
    <w:rsid w:val="008F2A65"/>
    <w:rsid w:val="008F3521"/>
    <w:rsid w:val="008F562A"/>
    <w:rsid w:val="008F7B09"/>
    <w:rsid w:val="00906DA8"/>
    <w:rsid w:val="009074A6"/>
    <w:rsid w:val="009210E7"/>
    <w:rsid w:val="0092455A"/>
    <w:rsid w:val="00930D20"/>
    <w:rsid w:val="009316AA"/>
    <w:rsid w:val="00934432"/>
    <w:rsid w:val="00942B16"/>
    <w:rsid w:val="00944778"/>
    <w:rsid w:val="00954B12"/>
    <w:rsid w:val="00955E4D"/>
    <w:rsid w:val="00963698"/>
    <w:rsid w:val="00964A01"/>
    <w:rsid w:val="009662D6"/>
    <w:rsid w:val="00966B70"/>
    <w:rsid w:val="009721AB"/>
    <w:rsid w:val="009733EF"/>
    <w:rsid w:val="00980199"/>
    <w:rsid w:val="00981C4D"/>
    <w:rsid w:val="00990835"/>
    <w:rsid w:val="00996F8D"/>
    <w:rsid w:val="009C0742"/>
    <w:rsid w:val="009C2F0B"/>
    <w:rsid w:val="009C3D5A"/>
    <w:rsid w:val="009C53A6"/>
    <w:rsid w:val="009C7838"/>
    <w:rsid w:val="009D0A87"/>
    <w:rsid w:val="009E2F25"/>
    <w:rsid w:val="009E3778"/>
    <w:rsid w:val="009E5C89"/>
    <w:rsid w:val="009F54D4"/>
    <w:rsid w:val="00A01DB8"/>
    <w:rsid w:val="00A03155"/>
    <w:rsid w:val="00A10800"/>
    <w:rsid w:val="00A12985"/>
    <w:rsid w:val="00A216C1"/>
    <w:rsid w:val="00A22FC9"/>
    <w:rsid w:val="00A30BFD"/>
    <w:rsid w:val="00A30CBB"/>
    <w:rsid w:val="00A348E4"/>
    <w:rsid w:val="00A42484"/>
    <w:rsid w:val="00A453DB"/>
    <w:rsid w:val="00A52D3F"/>
    <w:rsid w:val="00A56765"/>
    <w:rsid w:val="00A64C1B"/>
    <w:rsid w:val="00A65FF9"/>
    <w:rsid w:val="00A674C2"/>
    <w:rsid w:val="00A95CF4"/>
    <w:rsid w:val="00AA1589"/>
    <w:rsid w:val="00AA1AC0"/>
    <w:rsid w:val="00AA7562"/>
    <w:rsid w:val="00AB0A94"/>
    <w:rsid w:val="00AB0E17"/>
    <w:rsid w:val="00AB14B4"/>
    <w:rsid w:val="00AB3CC6"/>
    <w:rsid w:val="00AB3DB2"/>
    <w:rsid w:val="00AC3292"/>
    <w:rsid w:val="00AC35AF"/>
    <w:rsid w:val="00AD3C2C"/>
    <w:rsid w:val="00AE1221"/>
    <w:rsid w:val="00AE1880"/>
    <w:rsid w:val="00AE6857"/>
    <w:rsid w:val="00AF0A8E"/>
    <w:rsid w:val="00AF63CA"/>
    <w:rsid w:val="00B03014"/>
    <w:rsid w:val="00B078BB"/>
    <w:rsid w:val="00B100C0"/>
    <w:rsid w:val="00B12205"/>
    <w:rsid w:val="00B14E51"/>
    <w:rsid w:val="00B1620B"/>
    <w:rsid w:val="00B20FE3"/>
    <w:rsid w:val="00B21DF2"/>
    <w:rsid w:val="00B24D35"/>
    <w:rsid w:val="00B27484"/>
    <w:rsid w:val="00B35D70"/>
    <w:rsid w:val="00B36CC8"/>
    <w:rsid w:val="00B46282"/>
    <w:rsid w:val="00B547B3"/>
    <w:rsid w:val="00B60205"/>
    <w:rsid w:val="00B62098"/>
    <w:rsid w:val="00B659D7"/>
    <w:rsid w:val="00B707FF"/>
    <w:rsid w:val="00B8355F"/>
    <w:rsid w:val="00B87EEF"/>
    <w:rsid w:val="00B9058B"/>
    <w:rsid w:val="00B94807"/>
    <w:rsid w:val="00BA5AE3"/>
    <w:rsid w:val="00BA600A"/>
    <w:rsid w:val="00BB4812"/>
    <w:rsid w:val="00BB6805"/>
    <w:rsid w:val="00BC18AA"/>
    <w:rsid w:val="00BC334A"/>
    <w:rsid w:val="00BC7621"/>
    <w:rsid w:val="00BE163B"/>
    <w:rsid w:val="00BF144D"/>
    <w:rsid w:val="00BF374A"/>
    <w:rsid w:val="00BF7264"/>
    <w:rsid w:val="00BF7C3D"/>
    <w:rsid w:val="00C03424"/>
    <w:rsid w:val="00C03787"/>
    <w:rsid w:val="00C13C8E"/>
    <w:rsid w:val="00C1780E"/>
    <w:rsid w:val="00C2049C"/>
    <w:rsid w:val="00C208A2"/>
    <w:rsid w:val="00C341DB"/>
    <w:rsid w:val="00C430ED"/>
    <w:rsid w:val="00C4694C"/>
    <w:rsid w:val="00C50857"/>
    <w:rsid w:val="00C516AD"/>
    <w:rsid w:val="00C521F8"/>
    <w:rsid w:val="00C54F82"/>
    <w:rsid w:val="00C555C6"/>
    <w:rsid w:val="00C56026"/>
    <w:rsid w:val="00C60B64"/>
    <w:rsid w:val="00C61DB5"/>
    <w:rsid w:val="00C66318"/>
    <w:rsid w:val="00C73048"/>
    <w:rsid w:val="00C75F54"/>
    <w:rsid w:val="00C8015D"/>
    <w:rsid w:val="00C86780"/>
    <w:rsid w:val="00CA0260"/>
    <w:rsid w:val="00CA2DE2"/>
    <w:rsid w:val="00CA4951"/>
    <w:rsid w:val="00CA5961"/>
    <w:rsid w:val="00CA6919"/>
    <w:rsid w:val="00CB0C6D"/>
    <w:rsid w:val="00CB6185"/>
    <w:rsid w:val="00CC54BB"/>
    <w:rsid w:val="00CD04AE"/>
    <w:rsid w:val="00CD2A89"/>
    <w:rsid w:val="00CD6749"/>
    <w:rsid w:val="00CE3FFD"/>
    <w:rsid w:val="00CF535D"/>
    <w:rsid w:val="00CF7465"/>
    <w:rsid w:val="00D030FE"/>
    <w:rsid w:val="00D06405"/>
    <w:rsid w:val="00D07BD5"/>
    <w:rsid w:val="00D113F9"/>
    <w:rsid w:val="00D17D7B"/>
    <w:rsid w:val="00D20D42"/>
    <w:rsid w:val="00D21F4C"/>
    <w:rsid w:val="00D221FB"/>
    <w:rsid w:val="00D24C2A"/>
    <w:rsid w:val="00D255E4"/>
    <w:rsid w:val="00D26318"/>
    <w:rsid w:val="00D33952"/>
    <w:rsid w:val="00D34072"/>
    <w:rsid w:val="00D4046C"/>
    <w:rsid w:val="00D422C0"/>
    <w:rsid w:val="00D464D6"/>
    <w:rsid w:val="00D5000C"/>
    <w:rsid w:val="00D52CBE"/>
    <w:rsid w:val="00D54189"/>
    <w:rsid w:val="00D55C87"/>
    <w:rsid w:val="00D61E7D"/>
    <w:rsid w:val="00D902B5"/>
    <w:rsid w:val="00D9292B"/>
    <w:rsid w:val="00D9425F"/>
    <w:rsid w:val="00D95C69"/>
    <w:rsid w:val="00DB20C8"/>
    <w:rsid w:val="00DB548E"/>
    <w:rsid w:val="00DD1003"/>
    <w:rsid w:val="00DD5BC9"/>
    <w:rsid w:val="00DD7096"/>
    <w:rsid w:val="00DE0142"/>
    <w:rsid w:val="00DE1593"/>
    <w:rsid w:val="00DE1E35"/>
    <w:rsid w:val="00DE4586"/>
    <w:rsid w:val="00DE6723"/>
    <w:rsid w:val="00DE67DB"/>
    <w:rsid w:val="00DE789C"/>
    <w:rsid w:val="00DF4079"/>
    <w:rsid w:val="00DF7551"/>
    <w:rsid w:val="00E05067"/>
    <w:rsid w:val="00E111E3"/>
    <w:rsid w:val="00E114DD"/>
    <w:rsid w:val="00E14D34"/>
    <w:rsid w:val="00E22CEE"/>
    <w:rsid w:val="00E25EBF"/>
    <w:rsid w:val="00E2690E"/>
    <w:rsid w:val="00E2709E"/>
    <w:rsid w:val="00E30972"/>
    <w:rsid w:val="00E32B81"/>
    <w:rsid w:val="00E3306C"/>
    <w:rsid w:val="00E363C4"/>
    <w:rsid w:val="00E44E94"/>
    <w:rsid w:val="00E506FA"/>
    <w:rsid w:val="00E57031"/>
    <w:rsid w:val="00E63A8C"/>
    <w:rsid w:val="00E75734"/>
    <w:rsid w:val="00E75F89"/>
    <w:rsid w:val="00E81E77"/>
    <w:rsid w:val="00E87974"/>
    <w:rsid w:val="00E9426F"/>
    <w:rsid w:val="00EA130E"/>
    <w:rsid w:val="00EA7F4E"/>
    <w:rsid w:val="00EB7133"/>
    <w:rsid w:val="00EC219B"/>
    <w:rsid w:val="00EC2530"/>
    <w:rsid w:val="00EC35B9"/>
    <w:rsid w:val="00EC4D35"/>
    <w:rsid w:val="00ED73DA"/>
    <w:rsid w:val="00EF149D"/>
    <w:rsid w:val="00EF3FE6"/>
    <w:rsid w:val="00EF46B3"/>
    <w:rsid w:val="00EF7DCE"/>
    <w:rsid w:val="00F05B69"/>
    <w:rsid w:val="00F076AA"/>
    <w:rsid w:val="00F07CC8"/>
    <w:rsid w:val="00F1013A"/>
    <w:rsid w:val="00F162EA"/>
    <w:rsid w:val="00F17B11"/>
    <w:rsid w:val="00F17D2A"/>
    <w:rsid w:val="00F22B9D"/>
    <w:rsid w:val="00F2581E"/>
    <w:rsid w:val="00F27B64"/>
    <w:rsid w:val="00F30FF9"/>
    <w:rsid w:val="00F35AF8"/>
    <w:rsid w:val="00F37852"/>
    <w:rsid w:val="00F418DC"/>
    <w:rsid w:val="00F47116"/>
    <w:rsid w:val="00F54002"/>
    <w:rsid w:val="00F56D74"/>
    <w:rsid w:val="00F61851"/>
    <w:rsid w:val="00F62CD6"/>
    <w:rsid w:val="00F708B5"/>
    <w:rsid w:val="00F94884"/>
    <w:rsid w:val="00FA199F"/>
    <w:rsid w:val="00FA4FDD"/>
    <w:rsid w:val="00FA6D25"/>
    <w:rsid w:val="00FA79A9"/>
    <w:rsid w:val="00FB51FF"/>
    <w:rsid w:val="00FB7C1A"/>
    <w:rsid w:val="00FC1070"/>
    <w:rsid w:val="00FC3ED4"/>
    <w:rsid w:val="00FD0F91"/>
    <w:rsid w:val="00FD1D62"/>
    <w:rsid w:val="00FD2A39"/>
    <w:rsid w:val="00FD3228"/>
    <w:rsid w:val="00FD60DD"/>
    <w:rsid w:val="00FF2510"/>
    <w:rsid w:val="00FF6D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4477"/>
  <w15:chartTrackingRefBased/>
  <w15:docId w15:val="{31B6B108-C1B4-4716-9378-A148526E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9425F"/>
    <w:pPr>
      <w:spacing w:after="0" w:line="240" w:lineRule="auto"/>
    </w:pPr>
    <w:rPr>
      <w:color w:val="000000" w:themeColor="text1"/>
      <w:kern w:val="0"/>
      <w:sz w:val="24"/>
    </w:rPr>
  </w:style>
  <w:style w:type="paragraph" w:styleId="Otsikko1">
    <w:name w:val="heading 1"/>
    <w:basedOn w:val="Normaali"/>
    <w:next w:val="Normaali"/>
    <w:link w:val="Otsikko1Char"/>
    <w:uiPriority w:val="9"/>
    <w:qFormat/>
    <w:rsid w:val="00D94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nhideWhenUsed/>
    <w:qFormat/>
    <w:rsid w:val="00D94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9425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9425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9425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9425F"/>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9425F"/>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9425F"/>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9425F"/>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9425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rsid w:val="00D9425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9425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9425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9425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9425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9425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9425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9425F"/>
    <w:rPr>
      <w:rFonts w:eastAsiaTheme="majorEastAsia" w:cstheme="majorBidi"/>
      <w:color w:val="272727" w:themeColor="text1" w:themeTint="D8"/>
    </w:rPr>
  </w:style>
  <w:style w:type="paragraph" w:styleId="Otsikko">
    <w:name w:val="Title"/>
    <w:basedOn w:val="Normaali"/>
    <w:next w:val="Normaali"/>
    <w:link w:val="OtsikkoChar"/>
    <w:uiPriority w:val="10"/>
    <w:qFormat/>
    <w:rsid w:val="00D9425F"/>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9425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9425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9425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9425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9425F"/>
    <w:rPr>
      <w:i/>
      <w:iCs/>
      <w:color w:val="404040" w:themeColor="text1" w:themeTint="BF"/>
    </w:rPr>
  </w:style>
  <w:style w:type="paragraph" w:styleId="Luettelokappale">
    <w:name w:val="List Paragraph"/>
    <w:basedOn w:val="Normaali"/>
    <w:uiPriority w:val="34"/>
    <w:qFormat/>
    <w:rsid w:val="00D9425F"/>
    <w:pPr>
      <w:ind w:left="720"/>
      <w:contextualSpacing/>
    </w:pPr>
  </w:style>
  <w:style w:type="character" w:styleId="Voimakaskorostus">
    <w:name w:val="Intense Emphasis"/>
    <w:basedOn w:val="Kappaleenoletusfontti"/>
    <w:uiPriority w:val="21"/>
    <w:qFormat/>
    <w:rsid w:val="00D9425F"/>
    <w:rPr>
      <w:i/>
      <w:iCs/>
      <w:color w:val="0F4761" w:themeColor="accent1" w:themeShade="BF"/>
    </w:rPr>
  </w:style>
  <w:style w:type="paragraph" w:styleId="Erottuvalainaus">
    <w:name w:val="Intense Quote"/>
    <w:basedOn w:val="Normaali"/>
    <w:next w:val="Normaali"/>
    <w:link w:val="ErottuvalainausChar"/>
    <w:uiPriority w:val="30"/>
    <w:qFormat/>
    <w:rsid w:val="00D94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9425F"/>
    <w:rPr>
      <w:i/>
      <w:iCs/>
      <w:color w:val="0F4761" w:themeColor="accent1" w:themeShade="BF"/>
    </w:rPr>
  </w:style>
  <w:style w:type="character" w:styleId="Erottuvaviittaus">
    <w:name w:val="Intense Reference"/>
    <w:basedOn w:val="Kappaleenoletusfontti"/>
    <w:uiPriority w:val="32"/>
    <w:qFormat/>
    <w:rsid w:val="00D9425F"/>
    <w:rPr>
      <w:b/>
      <w:bCs/>
      <w:smallCaps/>
      <w:color w:val="0F4761" w:themeColor="accent1" w:themeShade="BF"/>
      <w:spacing w:val="5"/>
    </w:rPr>
  </w:style>
  <w:style w:type="paragraph" w:customStyle="1" w:styleId="Asiatekstileipteksti">
    <w:name w:val="Asiateksti/leipäteksti"/>
    <w:basedOn w:val="Normaali"/>
    <w:qFormat/>
    <w:rsid w:val="00D9425F"/>
    <w:pPr>
      <w:ind w:left="1304"/>
    </w:pPr>
    <w:rPr>
      <w:rFonts w:ascii="Calibri" w:eastAsia="Times New Roman" w:hAnsi="Calibri" w:cs="Arial"/>
      <w:szCs w:val="24"/>
    </w:rPr>
  </w:style>
  <w:style w:type="character" w:styleId="Hyperlinkki">
    <w:name w:val="Hyperlink"/>
    <w:basedOn w:val="Kappaleenoletusfontti"/>
    <w:uiPriority w:val="99"/>
    <w:unhideWhenUsed/>
    <w:rsid w:val="00D9425F"/>
    <w:rPr>
      <w:color w:val="467886" w:themeColor="hyperlink"/>
      <w:u w:val="single"/>
    </w:rPr>
  </w:style>
  <w:style w:type="character" w:customStyle="1" w:styleId="cf01">
    <w:name w:val="cf01"/>
    <w:basedOn w:val="Kappaleenoletusfontti"/>
    <w:rsid w:val="00D942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uokavirasto.fi/elintarvikkeet/elintarvikeala/ohj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429</Words>
  <Characters>3476</Characters>
  <Application>Microsoft Office Word</Application>
  <DocSecurity>0</DocSecurity>
  <Lines>28</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Tolvanen Riina (Ruokavirasto)</dc:creator>
  <cp:keywords/>
  <dc:description/>
  <cp:lastModifiedBy>Tolvanen Riina (Ruokavirasto)</cp:lastModifiedBy>
  <cp:revision>1</cp:revision>
  <dcterms:created xsi:type="dcterms:W3CDTF">2026-05-15T08:26:00Z</dcterms:created>
  <dcterms:modified xsi:type="dcterms:W3CDTF">2026-05-15T08:30:00Z</dcterms:modified>
</cp:coreProperties>
</file>