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2C5D" w14:textId="3D049FB8" w:rsidR="00867318" w:rsidRPr="00453708" w:rsidRDefault="00453708" w:rsidP="00D94622">
      <w:pPr>
        <w:pStyle w:val="Otsikko"/>
        <w:rPr>
          <w:color w:val="FF0000"/>
        </w:rPr>
      </w:pPr>
      <w:bookmarkStart w:id="0" w:name="_Toc158971986"/>
      <w:r>
        <w:t>Liite kasvinterveyden valmiussuunnitelmaan –</w:t>
      </w:r>
      <w:r w:rsidRPr="00813E92">
        <w:t xml:space="preserve"> </w:t>
      </w:r>
      <w:bookmarkEnd w:id="0"/>
      <w:r w:rsidR="00813E92" w:rsidRPr="00813E92">
        <w:t>Saarnenjalosoukko</w:t>
      </w:r>
    </w:p>
    <w:p w14:paraId="719B2C5E" w14:textId="77777777" w:rsidR="007E1E8D" w:rsidRPr="00FC5050" w:rsidRDefault="007E1E8D" w:rsidP="00F65A6C">
      <w:pPr>
        <w:rPr>
          <w:rStyle w:val="Luettelomerkit"/>
          <w:sz w:val="24"/>
        </w:rPr>
      </w:pPr>
    </w:p>
    <w:p w14:paraId="719B2C6E" w14:textId="77777777" w:rsidR="00FB441A" w:rsidRDefault="00FB441A" w:rsidP="001B4F24">
      <w:pPr>
        <w:rPr>
          <w:rStyle w:val="Luettelomerkit"/>
          <w:sz w:val="24"/>
        </w:rPr>
      </w:pPr>
    </w:p>
    <w:sdt>
      <w:sdtPr>
        <w:rPr>
          <w:rFonts w:ascii="Calibri" w:eastAsia="Times New Roman" w:hAnsi="Calibri" w:cs="Arial"/>
          <w:b w:val="0"/>
          <w:bCs w:val="0"/>
          <w:color w:val="auto"/>
          <w:sz w:val="22"/>
          <w:szCs w:val="22"/>
        </w:rPr>
        <w:id w:val="1520036256"/>
        <w:docPartObj>
          <w:docPartGallery w:val="Table of Contents"/>
          <w:docPartUnique/>
        </w:docPartObj>
      </w:sdtPr>
      <w:sdtEndPr>
        <w:rPr>
          <w:sz w:val="24"/>
        </w:rPr>
      </w:sdtEndPr>
      <w:sdtContent>
        <w:p w14:paraId="1EF65602" w14:textId="0F46E1AF" w:rsidR="00453708" w:rsidRDefault="00453708">
          <w:pPr>
            <w:pStyle w:val="Sisllysluettelonotsikko"/>
          </w:pPr>
          <w:r>
            <w:t>Sisällys</w:t>
          </w:r>
        </w:p>
        <w:p w14:paraId="198113C5" w14:textId="5E517EC2" w:rsidR="00A3288B" w:rsidRDefault="00453708">
          <w:pPr>
            <w:pStyle w:val="Sisluet1"/>
            <w:rPr>
              <w:rFonts w:asciiTheme="minorHAnsi" w:eastAsiaTheme="minorEastAsia" w:hAnsiTheme="minorHAnsi" w:cstheme="minorBidi"/>
              <w:noProof/>
              <w:kern w:val="2"/>
              <w:sz w:val="22"/>
              <w:lang w:eastAsia="fi-FI"/>
              <w14:ligatures w14:val="standardContextual"/>
            </w:rPr>
          </w:pPr>
          <w:r>
            <w:fldChar w:fldCharType="begin"/>
          </w:r>
          <w:r>
            <w:instrText xml:space="preserve"> TOC \o "1-3" \h \z \u </w:instrText>
          </w:r>
          <w:r>
            <w:fldChar w:fldCharType="separate"/>
          </w:r>
          <w:hyperlink w:anchor="_Toc158971986" w:history="1">
            <w:r w:rsidR="00A3288B" w:rsidRPr="00032A87">
              <w:rPr>
                <w:rStyle w:val="Hyperlinkki"/>
                <w:noProof/>
              </w:rPr>
              <w:t>Liite kasvinterveyden valmiussuunnitelmaan – Tuhoojan nimi</w:t>
            </w:r>
            <w:r w:rsidR="00A3288B">
              <w:rPr>
                <w:noProof/>
                <w:webHidden/>
              </w:rPr>
              <w:tab/>
            </w:r>
            <w:r w:rsidR="00A3288B">
              <w:rPr>
                <w:noProof/>
                <w:webHidden/>
              </w:rPr>
              <w:fldChar w:fldCharType="begin"/>
            </w:r>
            <w:r w:rsidR="00A3288B">
              <w:rPr>
                <w:noProof/>
                <w:webHidden/>
              </w:rPr>
              <w:instrText xml:space="preserve"> PAGEREF _Toc158971986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07E038B3" w14:textId="5C883D31"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1987" w:history="1">
            <w:r w:rsidR="00A3288B" w:rsidRPr="00032A87">
              <w:rPr>
                <w:rStyle w:val="Hyperlinkki"/>
                <w:noProof/>
              </w:rPr>
              <w:t>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Johdanto</w:t>
            </w:r>
            <w:r w:rsidR="00A3288B">
              <w:rPr>
                <w:noProof/>
                <w:webHidden/>
              </w:rPr>
              <w:tab/>
            </w:r>
            <w:r w:rsidR="00A3288B">
              <w:rPr>
                <w:noProof/>
                <w:webHidden/>
              </w:rPr>
              <w:fldChar w:fldCharType="begin"/>
            </w:r>
            <w:r w:rsidR="00A3288B">
              <w:rPr>
                <w:noProof/>
                <w:webHidden/>
              </w:rPr>
              <w:instrText xml:space="preserve"> PAGEREF _Toc158971987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3FEBCD1F" w14:textId="62ED813D"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88" w:history="1">
            <w:r w:rsidR="00A3288B" w:rsidRPr="00032A87">
              <w:rPr>
                <w:rStyle w:val="Hyperlinkki"/>
                <w:noProof/>
              </w:rPr>
              <w:t>1.1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Lainsäädäntö</w:t>
            </w:r>
            <w:r w:rsidR="00A3288B">
              <w:rPr>
                <w:noProof/>
                <w:webHidden/>
              </w:rPr>
              <w:tab/>
            </w:r>
            <w:r w:rsidR="00A3288B">
              <w:rPr>
                <w:noProof/>
                <w:webHidden/>
              </w:rPr>
              <w:fldChar w:fldCharType="begin"/>
            </w:r>
            <w:r w:rsidR="00A3288B">
              <w:rPr>
                <w:noProof/>
                <w:webHidden/>
              </w:rPr>
              <w:instrText xml:space="preserve"> PAGEREF _Toc158971988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5428EA8A" w14:textId="75AB85AC"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89" w:history="1">
            <w:r w:rsidR="00A3288B" w:rsidRPr="00032A87">
              <w:rPr>
                <w:rStyle w:val="Hyperlinkki"/>
                <w:noProof/>
              </w:rPr>
              <w:t>1.2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Tuhoojan nimi biologia</w:t>
            </w:r>
            <w:r w:rsidR="00A3288B">
              <w:rPr>
                <w:noProof/>
                <w:webHidden/>
              </w:rPr>
              <w:tab/>
            </w:r>
            <w:r w:rsidR="00A3288B">
              <w:rPr>
                <w:noProof/>
                <w:webHidden/>
              </w:rPr>
              <w:fldChar w:fldCharType="begin"/>
            </w:r>
            <w:r w:rsidR="00A3288B">
              <w:rPr>
                <w:noProof/>
                <w:webHidden/>
              </w:rPr>
              <w:instrText xml:space="preserve"> PAGEREF _Toc158971989 \h </w:instrText>
            </w:r>
            <w:r w:rsidR="00A3288B">
              <w:rPr>
                <w:noProof/>
                <w:webHidden/>
              </w:rPr>
            </w:r>
            <w:r w:rsidR="00A3288B">
              <w:rPr>
                <w:noProof/>
                <w:webHidden/>
              </w:rPr>
              <w:fldChar w:fldCharType="separate"/>
            </w:r>
            <w:r w:rsidR="00A3288B">
              <w:rPr>
                <w:noProof/>
                <w:webHidden/>
              </w:rPr>
              <w:t>1</w:t>
            </w:r>
            <w:r w:rsidR="00A3288B">
              <w:rPr>
                <w:noProof/>
                <w:webHidden/>
              </w:rPr>
              <w:fldChar w:fldCharType="end"/>
            </w:r>
          </w:hyperlink>
        </w:p>
        <w:p w14:paraId="40BA8687" w14:textId="183A2DDC"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0" w:history="1">
            <w:r w:rsidR="00A3288B" w:rsidRPr="00032A87">
              <w:rPr>
                <w:rStyle w:val="Hyperlinkki"/>
                <w:noProof/>
              </w:rPr>
              <w:t>1.3</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Leviämisreitit ja invaasion todennäköisyys</w:t>
            </w:r>
            <w:r w:rsidR="00A3288B">
              <w:rPr>
                <w:noProof/>
                <w:webHidden/>
              </w:rPr>
              <w:tab/>
            </w:r>
            <w:r w:rsidR="00A3288B">
              <w:rPr>
                <w:noProof/>
                <w:webHidden/>
              </w:rPr>
              <w:fldChar w:fldCharType="begin"/>
            </w:r>
            <w:r w:rsidR="00A3288B">
              <w:rPr>
                <w:noProof/>
                <w:webHidden/>
              </w:rPr>
              <w:instrText xml:space="preserve"> PAGEREF _Toc158971990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4EC7AD14" w14:textId="77247D69"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1" w:history="1">
            <w:r w:rsidR="00A3288B" w:rsidRPr="00032A87">
              <w:rPr>
                <w:rStyle w:val="Hyperlinkki"/>
                <w:noProof/>
              </w:rPr>
              <w:t>1.4</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Vakiintumisen todennäköisyys ja vaikutukset</w:t>
            </w:r>
            <w:r w:rsidR="00A3288B">
              <w:rPr>
                <w:noProof/>
                <w:webHidden/>
              </w:rPr>
              <w:tab/>
            </w:r>
            <w:r w:rsidR="00A3288B">
              <w:rPr>
                <w:noProof/>
                <w:webHidden/>
              </w:rPr>
              <w:fldChar w:fldCharType="begin"/>
            </w:r>
            <w:r w:rsidR="00A3288B">
              <w:rPr>
                <w:noProof/>
                <w:webHidden/>
              </w:rPr>
              <w:instrText xml:space="preserve"> PAGEREF _Toc158971991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5D47AF68" w14:textId="4D7F67AA"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2" w:history="1">
            <w:r w:rsidR="00A3288B" w:rsidRPr="00032A87">
              <w:rPr>
                <w:rStyle w:val="Hyperlinkki"/>
                <w:noProof/>
              </w:rPr>
              <w:t>1.5</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 xml:space="preserve">Erityistä huomioitavaa </w:t>
            </w:r>
            <w:r w:rsidR="008F0565">
              <w:rPr>
                <w:rStyle w:val="Hyperlinkki"/>
                <w:noProof/>
              </w:rPr>
              <w:t>saarnenjalosoukko</w:t>
            </w:r>
            <w:r w:rsidR="00A3288B" w:rsidRPr="00032A87">
              <w:rPr>
                <w:rStyle w:val="Hyperlinkki"/>
                <w:noProof/>
              </w:rPr>
              <w:t>tapauksissa</w:t>
            </w:r>
            <w:r w:rsidR="00A3288B">
              <w:rPr>
                <w:noProof/>
                <w:webHidden/>
              </w:rPr>
              <w:tab/>
            </w:r>
            <w:r w:rsidR="00A3288B">
              <w:rPr>
                <w:noProof/>
                <w:webHidden/>
              </w:rPr>
              <w:fldChar w:fldCharType="begin"/>
            </w:r>
            <w:r w:rsidR="00A3288B">
              <w:rPr>
                <w:noProof/>
                <w:webHidden/>
              </w:rPr>
              <w:instrText xml:space="preserve"> PAGEREF _Toc158971992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22210C23" w14:textId="136C6767"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1993" w:history="1">
            <w:r w:rsidR="00A3288B" w:rsidRPr="00032A87">
              <w:rPr>
                <w:rStyle w:val="Hyperlinkki"/>
                <w:noProof/>
              </w:rPr>
              <w:t>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Leviämisen estäminen</w:t>
            </w:r>
            <w:r w:rsidR="00A3288B">
              <w:rPr>
                <w:noProof/>
                <w:webHidden/>
              </w:rPr>
              <w:tab/>
            </w:r>
            <w:r w:rsidR="00A3288B">
              <w:rPr>
                <w:noProof/>
                <w:webHidden/>
              </w:rPr>
              <w:fldChar w:fldCharType="begin"/>
            </w:r>
            <w:r w:rsidR="00A3288B">
              <w:rPr>
                <w:noProof/>
                <w:webHidden/>
              </w:rPr>
              <w:instrText xml:space="preserve"> PAGEREF _Toc158971993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68DB6F02" w14:textId="337BB9D6"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4" w:history="1">
            <w:r w:rsidR="00A3288B" w:rsidRPr="00032A87">
              <w:rPr>
                <w:rStyle w:val="Hyperlinkki"/>
                <w:noProof/>
              </w:rPr>
              <w:t>2.1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Kasvien hävittäminen</w:t>
            </w:r>
            <w:r w:rsidR="00A3288B">
              <w:rPr>
                <w:noProof/>
                <w:webHidden/>
              </w:rPr>
              <w:tab/>
            </w:r>
            <w:r w:rsidR="00A3288B">
              <w:rPr>
                <w:noProof/>
                <w:webHidden/>
              </w:rPr>
              <w:fldChar w:fldCharType="begin"/>
            </w:r>
            <w:r w:rsidR="00A3288B">
              <w:rPr>
                <w:noProof/>
                <w:webHidden/>
              </w:rPr>
              <w:instrText xml:space="preserve"> PAGEREF _Toc158971994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453E86D4" w14:textId="0678BD9B"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5" w:history="1">
            <w:r w:rsidR="00A3288B" w:rsidRPr="00032A87">
              <w:rPr>
                <w:rStyle w:val="Hyperlinkki"/>
                <w:noProof/>
              </w:rPr>
              <w:t>2.2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Väliaikainen markkinointikielto</w:t>
            </w:r>
            <w:r w:rsidR="00A3288B">
              <w:rPr>
                <w:noProof/>
                <w:webHidden/>
              </w:rPr>
              <w:tab/>
            </w:r>
            <w:r w:rsidR="00A3288B">
              <w:rPr>
                <w:noProof/>
                <w:webHidden/>
              </w:rPr>
              <w:fldChar w:fldCharType="begin"/>
            </w:r>
            <w:r w:rsidR="00A3288B">
              <w:rPr>
                <w:noProof/>
                <w:webHidden/>
              </w:rPr>
              <w:instrText xml:space="preserve"> PAGEREF _Toc158971995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0AC74A76" w14:textId="42C3764F"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1996" w:history="1">
            <w:r w:rsidR="00A3288B" w:rsidRPr="00032A87">
              <w:rPr>
                <w:rStyle w:val="Hyperlinkki"/>
                <w:noProof/>
              </w:rPr>
              <w:t>3</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Jäljitykset ja takaisinveto</w:t>
            </w:r>
            <w:r w:rsidR="00A3288B">
              <w:rPr>
                <w:noProof/>
                <w:webHidden/>
              </w:rPr>
              <w:tab/>
            </w:r>
            <w:r w:rsidR="00A3288B">
              <w:rPr>
                <w:noProof/>
                <w:webHidden/>
              </w:rPr>
              <w:fldChar w:fldCharType="begin"/>
            </w:r>
            <w:r w:rsidR="00A3288B">
              <w:rPr>
                <w:noProof/>
                <w:webHidden/>
              </w:rPr>
              <w:instrText xml:space="preserve"> PAGEREF _Toc158971996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1A80435F" w14:textId="777F6F4E"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7" w:history="1">
            <w:r w:rsidR="00A3288B" w:rsidRPr="00032A87">
              <w:rPr>
                <w:rStyle w:val="Hyperlinkki"/>
                <w:noProof/>
              </w:rPr>
              <w:t>3.1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Jäljitys taaksepäin</w:t>
            </w:r>
            <w:r w:rsidR="00A3288B">
              <w:rPr>
                <w:noProof/>
                <w:webHidden/>
              </w:rPr>
              <w:tab/>
            </w:r>
            <w:r w:rsidR="00A3288B">
              <w:rPr>
                <w:noProof/>
                <w:webHidden/>
              </w:rPr>
              <w:fldChar w:fldCharType="begin"/>
            </w:r>
            <w:r w:rsidR="00A3288B">
              <w:rPr>
                <w:noProof/>
                <w:webHidden/>
              </w:rPr>
              <w:instrText xml:space="preserve"> PAGEREF _Toc158971997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45A55752" w14:textId="132C9F83"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1998" w:history="1">
            <w:r w:rsidR="00A3288B" w:rsidRPr="00032A87">
              <w:rPr>
                <w:rStyle w:val="Hyperlinkki"/>
                <w:noProof/>
              </w:rPr>
              <w:t>3.2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Jäljitys eteenpäin - takaisinveto</w:t>
            </w:r>
            <w:r w:rsidR="00A3288B">
              <w:rPr>
                <w:noProof/>
                <w:webHidden/>
              </w:rPr>
              <w:tab/>
            </w:r>
            <w:r w:rsidR="00A3288B">
              <w:rPr>
                <w:noProof/>
                <w:webHidden/>
              </w:rPr>
              <w:fldChar w:fldCharType="begin"/>
            </w:r>
            <w:r w:rsidR="00A3288B">
              <w:rPr>
                <w:noProof/>
                <w:webHidden/>
              </w:rPr>
              <w:instrText xml:space="preserve"> PAGEREF _Toc158971998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7313CD63" w14:textId="067BD8C1"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1999" w:history="1">
            <w:r w:rsidR="00A3288B" w:rsidRPr="00032A87">
              <w:rPr>
                <w:rStyle w:val="Hyperlinkki"/>
                <w:noProof/>
              </w:rPr>
              <w:t>4</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Rajatun alueen muodostaminen</w:t>
            </w:r>
            <w:r w:rsidR="00A3288B">
              <w:rPr>
                <w:noProof/>
                <w:webHidden/>
              </w:rPr>
              <w:tab/>
            </w:r>
            <w:r w:rsidR="00A3288B">
              <w:rPr>
                <w:noProof/>
                <w:webHidden/>
              </w:rPr>
              <w:fldChar w:fldCharType="begin"/>
            </w:r>
            <w:r w:rsidR="00A3288B">
              <w:rPr>
                <w:noProof/>
                <w:webHidden/>
              </w:rPr>
              <w:instrText xml:space="preserve"> PAGEREF _Toc158971999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59BB3EAF" w14:textId="158057F5"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2000" w:history="1">
            <w:r w:rsidR="00A3288B" w:rsidRPr="00032A87">
              <w:rPr>
                <w:rStyle w:val="Hyperlinkki"/>
                <w:noProof/>
              </w:rPr>
              <w:t>4.1</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Kartoitus, jolla selvitetään rajatun alueen muodostamistarve / Kartoitus rajatun alueen muodostamiseksi (delimiting survey)</w:t>
            </w:r>
            <w:r w:rsidR="00A3288B">
              <w:rPr>
                <w:noProof/>
                <w:webHidden/>
              </w:rPr>
              <w:tab/>
            </w:r>
            <w:r w:rsidR="00A3288B">
              <w:rPr>
                <w:noProof/>
                <w:webHidden/>
              </w:rPr>
              <w:fldChar w:fldCharType="begin"/>
            </w:r>
            <w:r w:rsidR="00A3288B">
              <w:rPr>
                <w:noProof/>
                <w:webHidden/>
              </w:rPr>
              <w:instrText xml:space="preserve"> PAGEREF _Toc158972000 \h </w:instrText>
            </w:r>
            <w:r w:rsidR="00A3288B">
              <w:rPr>
                <w:noProof/>
                <w:webHidden/>
              </w:rPr>
            </w:r>
            <w:r w:rsidR="00A3288B">
              <w:rPr>
                <w:noProof/>
                <w:webHidden/>
              </w:rPr>
              <w:fldChar w:fldCharType="separate"/>
            </w:r>
            <w:r w:rsidR="00A3288B">
              <w:rPr>
                <w:noProof/>
                <w:webHidden/>
              </w:rPr>
              <w:t>2</w:t>
            </w:r>
            <w:r w:rsidR="00A3288B">
              <w:rPr>
                <w:noProof/>
                <w:webHidden/>
              </w:rPr>
              <w:fldChar w:fldCharType="end"/>
            </w:r>
          </w:hyperlink>
        </w:p>
        <w:p w14:paraId="7F6092D1" w14:textId="1B07D926"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2001" w:history="1">
            <w:r w:rsidR="00A3288B" w:rsidRPr="00032A87">
              <w:rPr>
                <w:rStyle w:val="Hyperlinkki"/>
                <w:noProof/>
              </w:rPr>
              <w:t>4.2</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Päätös rajatun alueen muodostamisesta</w:t>
            </w:r>
            <w:r w:rsidR="00A3288B">
              <w:rPr>
                <w:noProof/>
                <w:webHidden/>
              </w:rPr>
              <w:tab/>
            </w:r>
            <w:r w:rsidR="00A3288B">
              <w:rPr>
                <w:noProof/>
                <w:webHidden/>
              </w:rPr>
              <w:fldChar w:fldCharType="begin"/>
            </w:r>
            <w:r w:rsidR="00A3288B">
              <w:rPr>
                <w:noProof/>
                <w:webHidden/>
              </w:rPr>
              <w:instrText xml:space="preserve"> PAGEREF _Toc158972001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36ED5490" w14:textId="49A2683D" w:rsidR="00A3288B" w:rsidRDefault="004F07C9">
          <w:pPr>
            <w:pStyle w:val="Sisluet2"/>
            <w:tabs>
              <w:tab w:val="left" w:pos="880"/>
              <w:tab w:val="right" w:leader="dot" w:pos="9911"/>
            </w:tabs>
            <w:rPr>
              <w:rFonts w:asciiTheme="minorHAnsi" w:eastAsiaTheme="minorEastAsia" w:hAnsiTheme="minorHAnsi" w:cstheme="minorBidi"/>
              <w:noProof/>
              <w:kern w:val="2"/>
              <w:sz w:val="22"/>
              <w:lang w:eastAsia="fi-FI"/>
              <w14:ligatures w14:val="standardContextual"/>
            </w:rPr>
          </w:pPr>
          <w:hyperlink w:anchor="_Toc158972002" w:history="1">
            <w:r w:rsidR="00A3288B" w:rsidRPr="00032A87">
              <w:rPr>
                <w:rStyle w:val="Hyperlinkki"/>
                <w:noProof/>
              </w:rPr>
              <w:t>4.3</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Tapaukset, joissa rajattua aluetta ei muodosteta</w:t>
            </w:r>
            <w:r w:rsidR="00A3288B">
              <w:rPr>
                <w:noProof/>
                <w:webHidden/>
              </w:rPr>
              <w:tab/>
            </w:r>
            <w:r w:rsidR="00A3288B">
              <w:rPr>
                <w:noProof/>
                <w:webHidden/>
              </w:rPr>
              <w:fldChar w:fldCharType="begin"/>
            </w:r>
            <w:r w:rsidR="00A3288B">
              <w:rPr>
                <w:noProof/>
                <w:webHidden/>
              </w:rPr>
              <w:instrText xml:space="preserve"> PAGEREF _Toc158972002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49D1DCDF" w14:textId="367FD1F9"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2003" w:history="1">
            <w:r w:rsidR="00A3288B" w:rsidRPr="00032A87">
              <w:rPr>
                <w:rStyle w:val="Hyperlinkki"/>
                <w:noProof/>
              </w:rPr>
              <w:t>5</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Toimenpiteet saastuneella alueella</w:t>
            </w:r>
            <w:r w:rsidR="00A3288B">
              <w:rPr>
                <w:noProof/>
                <w:webHidden/>
              </w:rPr>
              <w:tab/>
            </w:r>
            <w:r w:rsidR="00A3288B">
              <w:rPr>
                <w:noProof/>
                <w:webHidden/>
              </w:rPr>
              <w:fldChar w:fldCharType="begin"/>
            </w:r>
            <w:r w:rsidR="00A3288B">
              <w:rPr>
                <w:noProof/>
                <w:webHidden/>
              </w:rPr>
              <w:instrText xml:space="preserve"> PAGEREF _Toc158972003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13133892" w14:textId="47BF19F7"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2004" w:history="1">
            <w:r w:rsidR="00A3288B" w:rsidRPr="00032A87">
              <w:rPr>
                <w:rStyle w:val="Hyperlinkki"/>
                <w:noProof/>
              </w:rPr>
              <w:t>6</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Toimenpiteet puskurialueella</w:t>
            </w:r>
            <w:r w:rsidR="00A3288B">
              <w:rPr>
                <w:noProof/>
                <w:webHidden/>
              </w:rPr>
              <w:tab/>
            </w:r>
            <w:r w:rsidR="00A3288B">
              <w:rPr>
                <w:noProof/>
                <w:webHidden/>
              </w:rPr>
              <w:fldChar w:fldCharType="begin"/>
            </w:r>
            <w:r w:rsidR="00A3288B">
              <w:rPr>
                <w:noProof/>
                <w:webHidden/>
              </w:rPr>
              <w:instrText xml:space="preserve"> PAGEREF _Toc158972004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636DFF8B" w14:textId="680E3691"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2005" w:history="1">
            <w:r w:rsidR="00A3288B" w:rsidRPr="00032A87">
              <w:rPr>
                <w:rStyle w:val="Hyperlinkki"/>
                <w:noProof/>
              </w:rPr>
              <w:t>7</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Rajatun alueen valvonta</w:t>
            </w:r>
            <w:r w:rsidR="00A3288B">
              <w:rPr>
                <w:noProof/>
                <w:webHidden/>
              </w:rPr>
              <w:tab/>
            </w:r>
            <w:r w:rsidR="00A3288B">
              <w:rPr>
                <w:noProof/>
                <w:webHidden/>
              </w:rPr>
              <w:fldChar w:fldCharType="begin"/>
            </w:r>
            <w:r w:rsidR="00A3288B">
              <w:rPr>
                <w:noProof/>
                <w:webHidden/>
              </w:rPr>
              <w:instrText xml:space="preserve"> PAGEREF _Toc158972005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0DF174C8" w14:textId="1A89D6AE"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2006" w:history="1">
            <w:r w:rsidR="00A3288B" w:rsidRPr="00032A87">
              <w:rPr>
                <w:rStyle w:val="Hyperlinkki"/>
                <w:noProof/>
              </w:rPr>
              <w:t>8</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Tuhoojan laajempi kartoittaminen</w:t>
            </w:r>
            <w:r w:rsidR="00A3288B">
              <w:rPr>
                <w:noProof/>
                <w:webHidden/>
              </w:rPr>
              <w:tab/>
            </w:r>
            <w:r w:rsidR="00A3288B">
              <w:rPr>
                <w:noProof/>
                <w:webHidden/>
              </w:rPr>
              <w:fldChar w:fldCharType="begin"/>
            </w:r>
            <w:r w:rsidR="00A3288B">
              <w:rPr>
                <w:noProof/>
                <w:webHidden/>
              </w:rPr>
              <w:instrText xml:space="preserve"> PAGEREF _Toc158972006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0319C4BF" w14:textId="4180A2D0" w:rsidR="00A3288B" w:rsidRDefault="004F07C9">
          <w:pPr>
            <w:pStyle w:val="Sisluet1"/>
            <w:rPr>
              <w:rFonts w:asciiTheme="minorHAnsi" w:eastAsiaTheme="minorEastAsia" w:hAnsiTheme="minorHAnsi" w:cstheme="minorBidi"/>
              <w:noProof/>
              <w:kern w:val="2"/>
              <w:sz w:val="22"/>
              <w:lang w:eastAsia="fi-FI"/>
              <w14:ligatures w14:val="standardContextual"/>
            </w:rPr>
          </w:pPr>
          <w:hyperlink w:anchor="_Toc158972007" w:history="1">
            <w:r w:rsidR="00A3288B" w:rsidRPr="00032A87">
              <w:rPr>
                <w:rStyle w:val="Hyperlinkki"/>
                <w:noProof/>
              </w:rPr>
              <w:t>9</w:t>
            </w:r>
            <w:r w:rsidR="00A3288B">
              <w:rPr>
                <w:rFonts w:asciiTheme="minorHAnsi" w:eastAsiaTheme="minorEastAsia" w:hAnsiTheme="minorHAnsi" w:cstheme="minorBidi"/>
                <w:noProof/>
                <w:kern w:val="2"/>
                <w:sz w:val="22"/>
                <w:lang w:eastAsia="fi-FI"/>
                <w14:ligatures w14:val="standardContextual"/>
              </w:rPr>
              <w:tab/>
            </w:r>
            <w:r w:rsidR="00A3288B" w:rsidRPr="00032A87">
              <w:rPr>
                <w:rStyle w:val="Hyperlinkki"/>
                <w:noProof/>
              </w:rPr>
              <w:t>Rajatun alueen lakkauttaminen</w:t>
            </w:r>
            <w:r w:rsidR="00A3288B">
              <w:rPr>
                <w:noProof/>
                <w:webHidden/>
              </w:rPr>
              <w:tab/>
            </w:r>
            <w:r w:rsidR="00A3288B">
              <w:rPr>
                <w:noProof/>
                <w:webHidden/>
              </w:rPr>
              <w:fldChar w:fldCharType="begin"/>
            </w:r>
            <w:r w:rsidR="00A3288B">
              <w:rPr>
                <w:noProof/>
                <w:webHidden/>
              </w:rPr>
              <w:instrText xml:space="preserve"> PAGEREF _Toc158972007 \h </w:instrText>
            </w:r>
            <w:r w:rsidR="00A3288B">
              <w:rPr>
                <w:noProof/>
                <w:webHidden/>
              </w:rPr>
            </w:r>
            <w:r w:rsidR="00A3288B">
              <w:rPr>
                <w:noProof/>
                <w:webHidden/>
              </w:rPr>
              <w:fldChar w:fldCharType="separate"/>
            </w:r>
            <w:r w:rsidR="00A3288B">
              <w:rPr>
                <w:noProof/>
                <w:webHidden/>
              </w:rPr>
              <w:t>3</w:t>
            </w:r>
            <w:r w:rsidR="00A3288B">
              <w:rPr>
                <w:noProof/>
                <w:webHidden/>
              </w:rPr>
              <w:fldChar w:fldCharType="end"/>
            </w:r>
          </w:hyperlink>
        </w:p>
        <w:p w14:paraId="6B4E441F" w14:textId="0E9D8DAF" w:rsidR="00453708" w:rsidRDefault="00453708">
          <w:r>
            <w:rPr>
              <w:b/>
              <w:bCs/>
            </w:rPr>
            <w:fldChar w:fldCharType="end"/>
          </w:r>
        </w:p>
      </w:sdtContent>
    </w:sdt>
    <w:p w14:paraId="4F830BB6" w14:textId="77777777" w:rsidR="00453708" w:rsidRDefault="00453708" w:rsidP="001B4F24">
      <w:pPr>
        <w:rPr>
          <w:rStyle w:val="Luettelomerkit"/>
          <w:sz w:val="24"/>
        </w:rPr>
      </w:pPr>
    </w:p>
    <w:p w14:paraId="62C27A2C" w14:textId="77777777" w:rsidR="00453708" w:rsidRDefault="00453708" w:rsidP="001B4F24">
      <w:pPr>
        <w:rPr>
          <w:rStyle w:val="Luettelomerkit"/>
          <w:sz w:val="24"/>
        </w:rPr>
      </w:pPr>
    </w:p>
    <w:p w14:paraId="719B2C6F" w14:textId="6A2F1C23" w:rsidR="008C0041" w:rsidRDefault="00453708" w:rsidP="00453708">
      <w:pPr>
        <w:pStyle w:val="Otsikko1"/>
        <w:rPr>
          <w:rStyle w:val="Luettelomerkit"/>
          <w:sz w:val="24"/>
        </w:rPr>
      </w:pPr>
      <w:bookmarkStart w:id="1" w:name="_Toc158971987"/>
      <w:r>
        <w:rPr>
          <w:rStyle w:val="Luettelomerkit"/>
          <w:sz w:val="24"/>
        </w:rPr>
        <w:t>Johdanto</w:t>
      </w:r>
      <w:bookmarkEnd w:id="1"/>
    </w:p>
    <w:p w14:paraId="77B68B11" w14:textId="06BD5476" w:rsidR="00453708" w:rsidRDefault="00453708" w:rsidP="00453708">
      <w:pPr>
        <w:pStyle w:val="Otsikko2"/>
      </w:pPr>
      <w:bookmarkStart w:id="2" w:name="_Toc158971988"/>
      <w:r>
        <w:t>Lainsäädäntö</w:t>
      </w:r>
      <w:bookmarkEnd w:id="2"/>
      <w:r w:rsidR="00073CD1">
        <w:t xml:space="preserve"> </w:t>
      </w:r>
    </w:p>
    <w:p w14:paraId="5A290F07" w14:textId="77777777" w:rsidR="00813E92" w:rsidRDefault="00813E92" w:rsidP="00813E92"/>
    <w:p w14:paraId="76A23CDE" w14:textId="63876A22" w:rsidR="00813E92" w:rsidRDefault="004F07C9" w:rsidP="00813E92">
      <w:pPr>
        <w:rPr>
          <w:rStyle w:val="Hyperlinkki"/>
        </w:rPr>
      </w:pPr>
      <w:hyperlink r:id="rId8" w:history="1">
        <w:r w:rsidR="00813E92" w:rsidRPr="00813E92">
          <w:rPr>
            <w:rStyle w:val="Hyperlinkki"/>
          </w:rPr>
          <w:t>Komission täytäntöönpanoasetus (EU) 2024/434, toimenpiteistä tuhoojan </w:t>
        </w:r>
        <w:proofErr w:type="spellStart"/>
        <w:r w:rsidR="00813E92" w:rsidRPr="00813E92">
          <w:rPr>
            <w:rStyle w:val="Hyperlinkki"/>
            <w:i/>
            <w:iCs/>
          </w:rPr>
          <w:t>Agrilus</w:t>
        </w:r>
        <w:proofErr w:type="spellEnd"/>
        <w:r w:rsidR="00813E92" w:rsidRPr="00813E92">
          <w:rPr>
            <w:rStyle w:val="Hyperlinkki"/>
            <w:i/>
            <w:iCs/>
          </w:rPr>
          <w:t xml:space="preserve"> </w:t>
        </w:r>
        <w:proofErr w:type="spellStart"/>
        <w:r w:rsidR="00813E92" w:rsidRPr="00813E92">
          <w:rPr>
            <w:rStyle w:val="Hyperlinkki"/>
            <w:i/>
            <w:iCs/>
          </w:rPr>
          <w:t>planipennis</w:t>
        </w:r>
        <w:proofErr w:type="spellEnd"/>
        <w:r w:rsidR="00813E92" w:rsidRPr="00813E92">
          <w:rPr>
            <w:rStyle w:val="Hyperlinkki"/>
          </w:rPr>
          <w:t> </w:t>
        </w:r>
        <w:proofErr w:type="spellStart"/>
        <w:r w:rsidR="00813E92" w:rsidRPr="00813E92">
          <w:rPr>
            <w:rStyle w:val="Hyperlinkki"/>
          </w:rPr>
          <w:t>Fairmaire</w:t>
        </w:r>
        <w:proofErr w:type="spellEnd"/>
        <w:r w:rsidR="00813E92" w:rsidRPr="00813E92">
          <w:rPr>
            <w:rStyle w:val="Hyperlinkki"/>
          </w:rPr>
          <w:t xml:space="preserve"> asettumisen ja leviämisen estämiseksi unionin alueella</w:t>
        </w:r>
      </w:hyperlink>
    </w:p>
    <w:p w14:paraId="59C99607" w14:textId="77777777" w:rsidR="009E79D3" w:rsidRDefault="009E79D3" w:rsidP="00813E92">
      <w:pPr>
        <w:rPr>
          <w:rStyle w:val="Hyperlinkki"/>
        </w:rPr>
      </w:pPr>
    </w:p>
    <w:p w14:paraId="1899B87F" w14:textId="77777777" w:rsidR="009E79D3" w:rsidRPr="009E79D3" w:rsidRDefault="004F07C9" w:rsidP="009E79D3">
      <w:pPr>
        <w:rPr>
          <w:color w:val="0000FF"/>
          <w:u w:val="single"/>
        </w:rPr>
      </w:pPr>
      <w:hyperlink r:id="rId9" w:tgtFrame="_blank" w:tooltip="https://eur-lex.europa.eu/legal-content/fi/txt/?uri=celex%3a02016r2031-20250105" w:history="1">
        <w:r w:rsidR="009E79D3" w:rsidRPr="009E79D3">
          <w:rPr>
            <w:rStyle w:val="Hyperlinkki"/>
          </w:rPr>
          <w:t>Asetus (EU) 2016/2031 kasvintuhoojien vastaisista suojatoimenpiteistä</w:t>
        </w:r>
      </w:hyperlink>
    </w:p>
    <w:p w14:paraId="5C47917A" w14:textId="752041E0" w:rsidR="009E79D3" w:rsidRPr="009E79D3" w:rsidRDefault="009E79D3" w:rsidP="009E79D3">
      <w:pPr>
        <w:rPr>
          <w:color w:val="0000FF"/>
          <w:u w:val="single"/>
        </w:rPr>
      </w:pPr>
    </w:p>
    <w:p w14:paraId="40A4D365" w14:textId="77777777" w:rsidR="009E79D3" w:rsidRPr="009E79D3" w:rsidRDefault="004F07C9" w:rsidP="009E79D3">
      <w:pPr>
        <w:rPr>
          <w:color w:val="0000FF"/>
          <w:u w:val="single"/>
        </w:rPr>
      </w:pPr>
      <w:hyperlink r:id="rId10" w:tgtFrame="_blank" w:tooltip="https://eur-lex.europa.eu/legal-content/fi/txt/?uri=celex%3a02019r2072-20250126" w:history="1">
        <w:r w:rsidR="009E79D3" w:rsidRPr="009E79D3">
          <w:rPr>
            <w:rStyle w:val="Hyperlinkki"/>
          </w:rPr>
          <w:t>Komission täytäntöönpanoasetus (EU) 2019/2072 asetuksen (EU) 2016/2031 täytäntöönpanon yhdenmukaisten edellytysten vahvistamisesta kasvintuhoojien vastaisten suojatoimenpiteiden osalta</w:t>
        </w:r>
      </w:hyperlink>
      <w:r w:rsidR="009E79D3" w:rsidRPr="009E79D3">
        <w:rPr>
          <w:color w:val="0000FF"/>
          <w:u w:val="single"/>
        </w:rPr>
        <w:t xml:space="preserve"> (saarnenjalosoukkoon liittyvät vaatimukset tuonnissa ja sisämarkkinoilla).</w:t>
      </w:r>
    </w:p>
    <w:p w14:paraId="3FD76CAA" w14:textId="77777777" w:rsidR="009E79D3" w:rsidRDefault="009E79D3" w:rsidP="00813E92">
      <w:pPr>
        <w:rPr>
          <w:rStyle w:val="Hyperlinkki"/>
        </w:rPr>
      </w:pPr>
    </w:p>
    <w:p w14:paraId="22499BE0" w14:textId="011BC0BF" w:rsidR="00422EF8" w:rsidRPr="009E79D3" w:rsidRDefault="00422EF8" w:rsidP="00813E92">
      <w:pPr>
        <w:rPr>
          <w:b/>
          <w:bCs/>
          <w:color w:val="FF0000"/>
        </w:rPr>
      </w:pPr>
    </w:p>
    <w:p w14:paraId="12A52333" w14:textId="44426D25" w:rsidR="00453708" w:rsidRDefault="00813E92" w:rsidP="00453708">
      <w:pPr>
        <w:pStyle w:val="Otsikko2"/>
      </w:pPr>
      <w:bookmarkStart w:id="3" w:name="_Toc158971989"/>
      <w:r w:rsidRPr="001F4C7F">
        <w:t>Saarnenjalosoukon</w:t>
      </w:r>
      <w:r w:rsidR="00453708" w:rsidRPr="001F4C7F">
        <w:t xml:space="preserve"> </w:t>
      </w:r>
      <w:r w:rsidR="00453708">
        <w:t>biologia</w:t>
      </w:r>
      <w:bookmarkEnd w:id="3"/>
    </w:p>
    <w:p w14:paraId="68D7AD63" w14:textId="77777777" w:rsidR="0047131F" w:rsidRDefault="0047131F" w:rsidP="0047131F"/>
    <w:p w14:paraId="072068C5" w14:textId="6A62C351" w:rsidR="0047131F" w:rsidRDefault="001D5DEA" w:rsidP="0047131F">
      <w:pPr>
        <w:pStyle w:val="Leipis"/>
      </w:pPr>
      <w:r>
        <w:t>Saarnenjalosoukon (</w:t>
      </w:r>
      <w:proofErr w:type="spellStart"/>
      <w:r w:rsidRPr="001D5DEA">
        <w:rPr>
          <w:i/>
          <w:iCs/>
        </w:rPr>
        <w:t>Agrilus</w:t>
      </w:r>
      <w:proofErr w:type="spellEnd"/>
      <w:r w:rsidRPr="001D5DEA">
        <w:rPr>
          <w:i/>
          <w:iCs/>
        </w:rPr>
        <w:t xml:space="preserve"> </w:t>
      </w:r>
      <w:proofErr w:type="spellStart"/>
      <w:r w:rsidRPr="001D5DEA">
        <w:rPr>
          <w:i/>
          <w:iCs/>
        </w:rPr>
        <w:t>planipennis</w:t>
      </w:r>
      <w:proofErr w:type="spellEnd"/>
      <w:r>
        <w:t xml:space="preserve">) biologia on esitelty esimerkiksi seuraavissa dokumenteissa: </w:t>
      </w:r>
    </w:p>
    <w:p w14:paraId="5A377EA0" w14:textId="77777777" w:rsidR="0047131F" w:rsidRDefault="0047131F" w:rsidP="0047131F"/>
    <w:p w14:paraId="03337714" w14:textId="6DF26077" w:rsidR="0047131F" w:rsidRPr="00813E92" w:rsidRDefault="00813E92" w:rsidP="00B376DC">
      <w:pPr>
        <w:pStyle w:val="Leipis"/>
        <w:numPr>
          <w:ilvl w:val="0"/>
          <w:numId w:val="5"/>
        </w:numPr>
        <w:rPr>
          <w:rStyle w:val="Hyperlinkki"/>
        </w:rPr>
      </w:pPr>
      <w:r>
        <w:fldChar w:fldCharType="begin"/>
      </w:r>
      <w:r>
        <w:instrText>HYPERLINK "https://www.ruokavirasto.fi/kasvit/kasvitaudit-ja-tuholaiset/kasvintuhoojahaku/karanteenituhoojat/saarnenjalosoukko/"</w:instrText>
      </w:r>
      <w:r>
        <w:fldChar w:fldCharType="separate"/>
      </w:r>
      <w:r w:rsidR="0047131F" w:rsidRPr="00813E92">
        <w:rPr>
          <w:rStyle w:val="Hyperlinkki"/>
        </w:rPr>
        <w:t>Tuhoojakuvaus Ruokaviraston verkkosivuilla</w:t>
      </w:r>
    </w:p>
    <w:p w14:paraId="6D0911CB" w14:textId="16D39E25" w:rsidR="0047131F" w:rsidRPr="001D5DEA" w:rsidRDefault="00813E92" w:rsidP="00B376DC">
      <w:pPr>
        <w:pStyle w:val="Leipis"/>
        <w:numPr>
          <w:ilvl w:val="0"/>
          <w:numId w:val="5"/>
        </w:numPr>
      </w:pPr>
      <w:r>
        <w:fldChar w:fldCharType="end"/>
      </w:r>
      <w:hyperlink r:id="rId11" w:history="1">
        <w:proofErr w:type="spellStart"/>
        <w:r w:rsidR="0047131F" w:rsidRPr="001D5DEA">
          <w:rPr>
            <w:rStyle w:val="Hyperlinkki"/>
          </w:rPr>
          <w:t>EFSAn</w:t>
        </w:r>
        <w:proofErr w:type="spellEnd"/>
        <w:r w:rsidR="0047131F" w:rsidRPr="001D5DEA">
          <w:rPr>
            <w:rStyle w:val="Hyperlinkki"/>
          </w:rPr>
          <w:t xml:space="preserve"> </w:t>
        </w:r>
        <w:proofErr w:type="spellStart"/>
        <w:r w:rsidR="0047131F" w:rsidRPr="001D5DEA">
          <w:rPr>
            <w:rStyle w:val="Hyperlinkki"/>
          </w:rPr>
          <w:t>pest</w:t>
        </w:r>
        <w:proofErr w:type="spellEnd"/>
        <w:r w:rsidR="0047131F" w:rsidRPr="001D5DEA">
          <w:rPr>
            <w:rStyle w:val="Hyperlinkki"/>
          </w:rPr>
          <w:t xml:space="preserve"> </w:t>
        </w:r>
        <w:proofErr w:type="spellStart"/>
        <w:r w:rsidR="0047131F" w:rsidRPr="001D5DEA">
          <w:rPr>
            <w:rStyle w:val="Hyperlinkki"/>
          </w:rPr>
          <w:t>survey</w:t>
        </w:r>
        <w:proofErr w:type="spellEnd"/>
        <w:r w:rsidR="0047131F" w:rsidRPr="001D5DEA">
          <w:rPr>
            <w:rStyle w:val="Hyperlinkki"/>
          </w:rPr>
          <w:t xml:space="preserve"> </w:t>
        </w:r>
        <w:proofErr w:type="spellStart"/>
        <w:r w:rsidR="0047131F" w:rsidRPr="001D5DEA">
          <w:rPr>
            <w:rStyle w:val="Hyperlinkki"/>
          </w:rPr>
          <w:t>card</w:t>
        </w:r>
        <w:proofErr w:type="spellEnd"/>
      </w:hyperlink>
      <w:r w:rsidR="001D5DEA" w:rsidRPr="001D5DEA">
        <w:rPr>
          <w:color w:val="0000FF"/>
          <w:u w:val="single"/>
        </w:rPr>
        <w:t xml:space="preserve"> </w:t>
      </w:r>
    </w:p>
    <w:p w14:paraId="0FFC9175" w14:textId="7E810D92" w:rsidR="0047131F" w:rsidRPr="00E2656D" w:rsidRDefault="00E2656D" w:rsidP="00B376DC">
      <w:pPr>
        <w:pStyle w:val="Leipis"/>
        <w:numPr>
          <w:ilvl w:val="0"/>
          <w:numId w:val="5"/>
        </w:numPr>
        <w:rPr>
          <w:rStyle w:val="Hyperlinkki"/>
        </w:rPr>
      </w:pPr>
      <w:r>
        <w:fldChar w:fldCharType="begin"/>
      </w:r>
      <w:r>
        <w:instrText>HYPERLINK "https://gd.eppo.int/taxon/AGRLPL"</w:instrText>
      </w:r>
      <w:r>
        <w:fldChar w:fldCharType="separate"/>
      </w:r>
      <w:proofErr w:type="spellStart"/>
      <w:r w:rsidR="0047131F" w:rsidRPr="00E2656D">
        <w:rPr>
          <w:rStyle w:val="Hyperlinkki"/>
        </w:rPr>
        <w:t>EPPOn</w:t>
      </w:r>
      <w:proofErr w:type="spellEnd"/>
      <w:r w:rsidR="0047131F" w:rsidRPr="00E2656D">
        <w:rPr>
          <w:rStyle w:val="Hyperlinkki"/>
        </w:rPr>
        <w:t xml:space="preserve"> tuhoojakuvaus</w:t>
      </w:r>
    </w:p>
    <w:p w14:paraId="676500F4" w14:textId="4712BF69" w:rsidR="0047131F" w:rsidRDefault="00E2656D" w:rsidP="00B376DC">
      <w:pPr>
        <w:pStyle w:val="Leipis"/>
        <w:numPr>
          <w:ilvl w:val="0"/>
          <w:numId w:val="5"/>
        </w:numPr>
        <w:rPr>
          <w:rStyle w:val="Hyperlinkki"/>
        </w:rPr>
      </w:pPr>
      <w:r>
        <w:fldChar w:fldCharType="end"/>
      </w:r>
      <w:hyperlink r:id="rId12" w:history="1">
        <w:r w:rsidRPr="00E2656D">
          <w:rPr>
            <w:rStyle w:val="Hyperlinkki"/>
          </w:rPr>
          <w:t xml:space="preserve">EU:n </w:t>
        </w:r>
        <w:proofErr w:type="spellStart"/>
        <w:r w:rsidRPr="00E2656D">
          <w:rPr>
            <w:rStyle w:val="Hyperlinkki"/>
          </w:rPr>
          <w:t>Medisys</w:t>
        </w:r>
        <w:proofErr w:type="spellEnd"/>
        <w:r w:rsidRPr="00E2656D">
          <w:rPr>
            <w:rStyle w:val="Hyperlinkki"/>
          </w:rPr>
          <w:t xml:space="preserve"> uutisseuranta -palvelu (</w:t>
        </w:r>
        <w:proofErr w:type="spellStart"/>
        <w:r w:rsidRPr="00E2656D">
          <w:rPr>
            <w:rStyle w:val="Hyperlinkki"/>
          </w:rPr>
          <w:t>Agrilus</w:t>
        </w:r>
        <w:proofErr w:type="spellEnd"/>
        <w:r w:rsidRPr="00E2656D">
          <w:rPr>
            <w:rStyle w:val="Hyperlinkki"/>
          </w:rPr>
          <w:t xml:space="preserve"> </w:t>
        </w:r>
        <w:proofErr w:type="spellStart"/>
        <w:r w:rsidRPr="00E2656D">
          <w:rPr>
            <w:rStyle w:val="Hyperlinkki"/>
          </w:rPr>
          <w:t>planipennis</w:t>
        </w:r>
        <w:proofErr w:type="spellEnd"/>
        <w:r w:rsidRPr="00E2656D">
          <w:rPr>
            <w:rStyle w:val="Hyperlinkki"/>
          </w:rPr>
          <w:t>)</w:t>
        </w:r>
      </w:hyperlink>
    </w:p>
    <w:p w14:paraId="5B1CAE4F" w14:textId="0466863F" w:rsidR="00DE51AD" w:rsidRPr="00DE51AD" w:rsidRDefault="004F07C9" w:rsidP="00B376DC">
      <w:pPr>
        <w:pStyle w:val="Leipis"/>
        <w:numPr>
          <w:ilvl w:val="0"/>
          <w:numId w:val="5"/>
        </w:numPr>
        <w:rPr>
          <w:color w:val="0000FF"/>
          <w:u w:val="single"/>
        </w:rPr>
      </w:pPr>
      <w:hyperlink r:id="rId13" w:history="1">
        <w:r w:rsidR="00DE51AD" w:rsidRPr="00DE51AD">
          <w:rPr>
            <w:rStyle w:val="Hyperlinkki"/>
          </w:rPr>
          <w:t>EPPO PRA</w:t>
        </w:r>
      </w:hyperlink>
    </w:p>
    <w:p w14:paraId="314F40F9" w14:textId="77777777" w:rsidR="0047131F" w:rsidRDefault="0047131F" w:rsidP="0047131F">
      <w:pPr>
        <w:pStyle w:val="Leipis"/>
      </w:pPr>
    </w:p>
    <w:p w14:paraId="6A7074AF" w14:textId="77777777" w:rsidR="0047131F" w:rsidRPr="0047131F" w:rsidRDefault="0047131F" w:rsidP="0047131F"/>
    <w:p w14:paraId="38CA9D30" w14:textId="2824F113" w:rsidR="00453708" w:rsidRDefault="00453708" w:rsidP="00453708">
      <w:pPr>
        <w:pStyle w:val="Otsikko2"/>
      </w:pPr>
      <w:bookmarkStart w:id="4" w:name="_Toc158971990"/>
      <w:r>
        <w:t>Leviämisreitit ja invaasion todennäköisyys</w:t>
      </w:r>
      <w:bookmarkEnd w:id="4"/>
    </w:p>
    <w:p w14:paraId="6F7A2082" w14:textId="77777777" w:rsidR="005E6C64" w:rsidRDefault="005E6C64" w:rsidP="005E6C64"/>
    <w:p w14:paraId="09DD7662" w14:textId="2DFDC9C0" w:rsidR="00DE51AD" w:rsidRDefault="00DE51AD" w:rsidP="005E6C64">
      <w:r>
        <w:t xml:space="preserve">Saarnenjalosoukon merkittävimmät leviämisreitit ovat puutavarakauppa, puinen pakkausmateriaali, hake ja saarnen taimet, jotka ovat peräisin maista, jossa saarnenjalosoukkoa esiintyy. Suomeen ei </w:t>
      </w:r>
      <w:r w:rsidR="006604BD">
        <w:t xml:space="preserve">ole tuotu </w:t>
      </w:r>
      <w:r>
        <w:t>saarnen taimia</w:t>
      </w:r>
      <w:r w:rsidR="006604BD">
        <w:t xml:space="preserve"> näistä maista</w:t>
      </w:r>
      <w:r>
        <w:t xml:space="preserve">, joten tämä leviämisreitti ei ole </w:t>
      </w:r>
      <w:r w:rsidR="006604BD">
        <w:t>merkittävä</w:t>
      </w:r>
      <w:r>
        <w:t xml:space="preserve"> Suomen kannalta. </w:t>
      </w:r>
    </w:p>
    <w:p w14:paraId="5E5D3B6D" w14:textId="77777777" w:rsidR="00DE51AD" w:rsidRDefault="00DE51AD" w:rsidP="005E6C64"/>
    <w:p w14:paraId="1A3D7F53" w14:textId="1DA07DD0" w:rsidR="001D5DEA" w:rsidRDefault="00BD7588" w:rsidP="005E6C64">
      <w:r>
        <w:t xml:space="preserve">Saarnenjalosoukkoa esiintyy Venäjällä Pietarissa ja Moskovan seudulla. Moskovasta se on edelleen levinnyt etelään Ukrainaan ja Kazakstaniin. </w:t>
      </w:r>
      <w:r w:rsidR="00D0623B">
        <w:t>Tällä hetkellä (06/24) Venäjän rajanylityspaikat ovat suljettuja henkilö- ja kaupalliselta liikenteeltä.</w:t>
      </w:r>
      <w:r w:rsidR="00DE51AD">
        <w:t xml:space="preserve"> </w:t>
      </w:r>
      <w:r w:rsidR="00D0623B">
        <w:t>Ainoastaan rautatieliikenne on sallittua Vainikkalan kautta ja tarvittaessa Nuijamaalla voidaan ottaa vastaan rahtialuksia.</w:t>
      </w:r>
      <w:r>
        <w:t xml:space="preserve"> </w:t>
      </w:r>
      <w:r w:rsidR="00D0623B">
        <w:t xml:space="preserve">Nämä olisivat </w:t>
      </w:r>
      <w:r w:rsidR="00DE51AD">
        <w:t xml:space="preserve">saarnenjalosoukon </w:t>
      </w:r>
      <w:r w:rsidR="00D0623B">
        <w:t>merkittävimpiä leviämisväyliä</w:t>
      </w:r>
      <w:r w:rsidR="00DE51AD">
        <w:t xml:space="preserve"> Suomeen</w:t>
      </w:r>
      <w:r w:rsidR="00D0623B">
        <w:t>, jos henkilöliikenne ja puutavaran tuonti käynnistyvät.</w:t>
      </w:r>
    </w:p>
    <w:p w14:paraId="6DFE9365" w14:textId="77777777" w:rsidR="00D0623B" w:rsidRDefault="00D0623B" w:rsidP="005E6C64"/>
    <w:p w14:paraId="78319009" w14:textId="71953A96" w:rsidR="00BD7588" w:rsidRDefault="004D4289" w:rsidP="005E6C64">
      <w:r w:rsidRPr="00DE51AD">
        <w:t>S</w:t>
      </w:r>
      <w:r w:rsidR="00CA3BAA" w:rsidRPr="00DE51AD">
        <w:t>aarnenjalosoukko</w:t>
      </w:r>
      <w:r w:rsidR="00CA3BAA">
        <w:t xml:space="preserve"> voi levitä Suomeen </w:t>
      </w:r>
      <w:r>
        <w:t xml:space="preserve">myös </w:t>
      </w:r>
      <w:r w:rsidR="008F0565">
        <w:t>u</w:t>
      </w:r>
      <w:r w:rsidR="00CA3BAA">
        <w:t xml:space="preserve">krainalaisen, </w:t>
      </w:r>
      <w:r w:rsidR="008F0565">
        <w:t>k</w:t>
      </w:r>
      <w:r w:rsidR="00CA3BAA">
        <w:t xml:space="preserve">azakstanilaisen ja </w:t>
      </w:r>
      <w:r w:rsidR="00BD7588">
        <w:t>USA:lai</w:t>
      </w:r>
      <w:r w:rsidR="00CA3BAA">
        <w:t>s</w:t>
      </w:r>
      <w:r w:rsidR="00BD7588">
        <w:t>en puutavara</w:t>
      </w:r>
      <w:r w:rsidR="00CA3BAA">
        <w:t>n</w:t>
      </w:r>
      <w:r w:rsidR="00D0623B">
        <w:t xml:space="preserve">, kuten </w:t>
      </w:r>
      <w:r w:rsidR="00CA3BAA">
        <w:t>sahatavaran ja sekalaisen hakkeen mukana</w:t>
      </w:r>
      <w:r w:rsidR="00BD7588">
        <w:t xml:space="preserve">. Vaikka </w:t>
      </w:r>
      <w:r w:rsidR="00C86DFD">
        <w:t xml:space="preserve">näistä maista peräisin olevan </w:t>
      </w:r>
      <w:r w:rsidR="00BD7588">
        <w:t>puutavaran tai puisen pakkausmateriaalin mukana ei olisi saarn</w:t>
      </w:r>
      <w:r w:rsidR="00D0623B">
        <w:t>e</w:t>
      </w:r>
      <w:r w:rsidR="00BD7588">
        <w:t xml:space="preserve">a, voi se silti matkustaa </w:t>
      </w:r>
      <w:r w:rsidR="00CA3BAA">
        <w:t xml:space="preserve">liikennevälineiden </w:t>
      </w:r>
      <w:r w:rsidR="00BD7588">
        <w:t>mukana.</w:t>
      </w:r>
    </w:p>
    <w:p w14:paraId="1A2180CD" w14:textId="77777777" w:rsidR="00BD7588" w:rsidRPr="009F2D85" w:rsidRDefault="00BD7588" w:rsidP="005E6C64"/>
    <w:p w14:paraId="169EC1BB" w14:textId="5A1C5192" w:rsidR="00CA3BAA" w:rsidRDefault="009A7F9D" w:rsidP="005E6C64">
      <w:proofErr w:type="spellStart"/>
      <w:r>
        <w:t>FinnPrio</w:t>
      </w:r>
      <w:proofErr w:type="spellEnd"/>
      <w:r>
        <w:t xml:space="preserve"> -arvion</w:t>
      </w:r>
      <w:r w:rsidR="00DE51AD">
        <w:t xml:space="preserve"> mukaan </w:t>
      </w:r>
      <w:r w:rsidR="00BC5EE5">
        <w:t>saarnenjalosoukon asettumisen ja leviämisen todennäköisyys on kohtalainen, mutta tällä hetkellä maahantulon todennäköisyys on pieni.</w:t>
      </w:r>
      <w:r>
        <w:t xml:space="preserve"> </w:t>
      </w:r>
      <w:r w:rsidR="00C86DFD">
        <w:t>Asettumisen jälkeen saarnenjalosoukko leviää luontaisesti lentämällä ja ihmisen välityksellä sekä paikallisesti että pitkienkin matkojen päähän</w:t>
      </w:r>
      <w:r w:rsidR="00BC5EE5">
        <w:t>, mutta Pietarissa luontaista leviämistä ei ole havaittu kylmän ilmaston vuoksi</w:t>
      </w:r>
      <w:r w:rsidR="00C86DFD">
        <w:t>. Esimerkiksi USA:ssa saarnenjalosoukko on levinnyt polttopuiden mukana. Suomessa leviämistä voi vaikeuttaa se, että saarnia kasvaa suht</w:t>
      </w:r>
      <w:r w:rsidR="004D4289">
        <w:t>eellisen</w:t>
      </w:r>
      <w:r w:rsidR="00C86DFD">
        <w:t xml:space="preserve"> harvassa</w:t>
      </w:r>
      <w:r w:rsidR="00BC5EE5">
        <w:t>, joten isäntäpuiden löytyminen voi olla hidasta.</w:t>
      </w:r>
    </w:p>
    <w:p w14:paraId="2E137F04" w14:textId="77777777" w:rsidR="00BD7588" w:rsidRPr="005E6C64" w:rsidRDefault="00BD7588" w:rsidP="005E6C64"/>
    <w:p w14:paraId="326FC9AA" w14:textId="70B6D822" w:rsidR="00453708" w:rsidRDefault="00453708" w:rsidP="00453708">
      <w:pPr>
        <w:pStyle w:val="Otsikko2"/>
      </w:pPr>
      <w:bookmarkStart w:id="5" w:name="_Toc158971991"/>
      <w:r>
        <w:t>Vakiintumisen todennäköisyys ja vaikutukset</w:t>
      </w:r>
      <w:bookmarkEnd w:id="5"/>
    </w:p>
    <w:p w14:paraId="2622620F" w14:textId="77777777" w:rsidR="001D5DEA" w:rsidRDefault="001D5DEA" w:rsidP="001D5DEA"/>
    <w:p w14:paraId="74B3AB74" w14:textId="4DDFD536" w:rsidR="000A15B4" w:rsidRDefault="008643AD" w:rsidP="000A15B4">
      <w:r>
        <w:t>Viimeaikaisten tietojen</w:t>
      </w:r>
      <w:r w:rsidR="009A7F9D">
        <w:t xml:space="preserve"> mukaan</w:t>
      </w:r>
      <w:r w:rsidR="000A15B4">
        <w:t xml:space="preserve"> talven lämpötilat eivät </w:t>
      </w:r>
      <w:r>
        <w:t xml:space="preserve">todennäköisesti </w:t>
      </w:r>
      <w:r w:rsidR="000A15B4">
        <w:t>vaikuta saarnenjalosoukon asettumiseen. Pohjoisimmilla alueilla rajoittava</w:t>
      </w:r>
      <w:r w:rsidR="004D4289">
        <w:t>t</w:t>
      </w:r>
      <w:r w:rsidR="000A15B4">
        <w:t xml:space="preserve"> tekijä</w:t>
      </w:r>
      <w:r w:rsidR="004D4289">
        <w:t>t</w:t>
      </w:r>
      <w:r w:rsidR="000A15B4">
        <w:t xml:space="preserve"> o</w:t>
      </w:r>
      <w:r w:rsidR="004D4289">
        <w:t>vat</w:t>
      </w:r>
      <w:r w:rsidR="000A15B4">
        <w:t xml:space="preserve"> kesän lämpösumma</w:t>
      </w:r>
      <w:r w:rsidR="004D4289">
        <w:t xml:space="preserve"> ja isäntäkasvien </w:t>
      </w:r>
      <w:r w:rsidR="004D4289">
        <w:lastRenderedPageBreak/>
        <w:t>esiintyminen. Lisäksi saarnenjalosoukon arvioitu kahden vuoden elinkierto rajoittaa sen menestymistä.</w:t>
      </w:r>
      <w:r w:rsidR="000A15B4">
        <w:t xml:space="preserve"> </w:t>
      </w:r>
      <w:r w:rsidR="004D4289">
        <w:t>Saarnenjalosoukko</w:t>
      </w:r>
      <w:r w:rsidR="000A15B4">
        <w:t xml:space="preserve"> on kuitenkin asettunut Pietariin ja </w:t>
      </w:r>
      <w:r w:rsidR="004D4289">
        <w:t>leviäminen on tapahtunut</w:t>
      </w:r>
      <w:r w:rsidR="000A15B4">
        <w:t xml:space="preserve"> ainakin kolme vuotta</w:t>
      </w:r>
      <w:r w:rsidR="004D4289">
        <w:t xml:space="preserve"> ennen löydöstä</w:t>
      </w:r>
      <w:r w:rsidR="000A15B4">
        <w:t xml:space="preserve">. </w:t>
      </w:r>
      <w:proofErr w:type="spellStart"/>
      <w:r w:rsidR="00CA3BAA">
        <w:t>Finn</w:t>
      </w:r>
      <w:r w:rsidR="00EF2A07">
        <w:t>P</w:t>
      </w:r>
      <w:r w:rsidR="00CA3BAA">
        <w:t>rio</w:t>
      </w:r>
      <w:proofErr w:type="spellEnd"/>
      <w:r w:rsidR="00EF2A07">
        <w:t>-arvion</w:t>
      </w:r>
      <w:r w:rsidR="000A15B4">
        <w:t xml:space="preserve"> mukaan vakiintumisen todennäköisyys on </w:t>
      </w:r>
      <w:r w:rsidR="00EF2A07">
        <w:t>melko suuri</w:t>
      </w:r>
      <w:r w:rsidR="000A15B4">
        <w:t xml:space="preserve"> ja</w:t>
      </w:r>
      <w:r w:rsidR="00CA3BAA">
        <w:t xml:space="preserve"> vaikutukset </w:t>
      </w:r>
      <w:r w:rsidR="00EF2A07">
        <w:t>kohtalaiset</w:t>
      </w:r>
      <w:r w:rsidR="000A15B4">
        <w:t>. Saarnia esiintyy Suomessa lähinnä puistoissa ja katualueilla, joten</w:t>
      </w:r>
      <w:r w:rsidR="00EF2A07">
        <w:t xml:space="preserve"> tämän vuoksi</w:t>
      </w:r>
      <w:r w:rsidR="000A15B4">
        <w:t xml:space="preserve"> taloudelliset vaikutukset jäävät alhaisiksi. </w:t>
      </w:r>
    </w:p>
    <w:p w14:paraId="4EE6ADFE" w14:textId="77777777" w:rsidR="000A15B4" w:rsidRDefault="000A15B4" w:rsidP="000A15B4"/>
    <w:p w14:paraId="1071151B" w14:textId="2EF2B2F0" w:rsidR="000A15B4" w:rsidRPr="00736EF4" w:rsidRDefault="004D4289" w:rsidP="000A15B4">
      <w:pPr>
        <w:rPr>
          <w:color w:val="000000"/>
        </w:rPr>
      </w:pPr>
      <w:r w:rsidRPr="005679CB">
        <w:rPr>
          <w:rFonts w:cs="Calibri"/>
          <w:color w:val="000000"/>
          <w:szCs w:val="24"/>
          <w:lang w:eastAsia="fi-FI"/>
        </w:rPr>
        <w:t>Saarnenjalosoukon</w:t>
      </w:r>
      <w:r w:rsidR="000A15B4" w:rsidRPr="00736EF4">
        <w:rPr>
          <w:color w:val="000000"/>
        </w:rPr>
        <w:t xml:space="preserve"> aiheuttamat vahingot luonnonvaraisille saarnille ja niitä sisältäville ekosysteemeille </w:t>
      </w:r>
      <w:r w:rsidR="008643AD">
        <w:rPr>
          <w:color w:val="000000"/>
        </w:rPr>
        <w:t xml:space="preserve">ovat </w:t>
      </w:r>
      <w:r w:rsidR="000A15B4" w:rsidRPr="00736EF4">
        <w:rPr>
          <w:color w:val="000000"/>
        </w:rPr>
        <w:t>todennäköisesti hyvin merkittävät. Tuhooja tappaa puita</w:t>
      </w:r>
      <w:r w:rsidRPr="00736EF4">
        <w:rPr>
          <w:color w:val="000000"/>
        </w:rPr>
        <w:t xml:space="preserve"> </w:t>
      </w:r>
      <w:r w:rsidRPr="005679CB">
        <w:rPr>
          <w:rFonts w:cs="Calibri"/>
          <w:color w:val="000000"/>
          <w:szCs w:val="24"/>
          <w:lang w:eastAsia="fi-FI"/>
        </w:rPr>
        <w:t>suhteellisen</w:t>
      </w:r>
      <w:r w:rsidRPr="00736EF4">
        <w:rPr>
          <w:color w:val="000000"/>
        </w:rPr>
        <w:t xml:space="preserve"> </w:t>
      </w:r>
      <w:r w:rsidR="000A15B4" w:rsidRPr="00736EF4">
        <w:rPr>
          <w:color w:val="000000"/>
        </w:rPr>
        <w:t xml:space="preserve">nopeasti ja saarnet </w:t>
      </w:r>
      <w:r w:rsidRPr="005679CB">
        <w:rPr>
          <w:rFonts w:cs="Calibri"/>
          <w:color w:val="000000"/>
          <w:szCs w:val="24"/>
          <w:lang w:eastAsia="fi-FI"/>
        </w:rPr>
        <w:t>ovat olleet</w:t>
      </w:r>
      <w:r w:rsidRPr="00736EF4">
        <w:rPr>
          <w:color w:val="000000"/>
        </w:rPr>
        <w:t xml:space="preserve"> </w:t>
      </w:r>
      <w:r w:rsidR="000A15B4" w:rsidRPr="00736EF4">
        <w:rPr>
          <w:color w:val="000000"/>
        </w:rPr>
        <w:t xml:space="preserve">entuudestaan huonokuntoisia saarnensurman jäljiltä. </w:t>
      </w:r>
      <w:r w:rsidRPr="005679CB">
        <w:rPr>
          <w:rFonts w:cs="Calibri"/>
          <w:color w:val="000000"/>
          <w:szCs w:val="24"/>
          <w:lang w:eastAsia="fi-FI"/>
        </w:rPr>
        <w:t xml:space="preserve">Uusilla esiintymisalueilla tuhoojaa on havaittu terveilläkin puilla. </w:t>
      </w:r>
      <w:r w:rsidR="005679CB" w:rsidRPr="005679CB">
        <w:rPr>
          <w:rFonts w:cs="Calibri"/>
          <w:color w:val="000000"/>
          <w:szCs w:val="24"/>
          <w:lang w:eastAsia="fi-FI"/>
        </w:rPr>
        <w:t>Yhdysvalloissa tuhooja on tappanut kymmeniä miljoonia puita ja paikallisesti se</w:t>
      </w:r>
      <w:r w:rsidR="00EF2A07">
        <w:rPr>
          <w:rFonts w:cs="Calibri"/>
          <w:color w:val="000000"/>
          <w:szCs w:val="24"/>
          <w:lang w:eastAsia="fi-FI"/>
        </w:rPr>
        <w:t xml:space="preserve"> on tuhonnut lähes kaikki saarnet riippumatta</w:t>
      </w:r>
      <w:r w:rsidR="005679CB" w:rsidRPr="005679CB">
        <w:rPr>
          <w:rFonts w:cs="Calibri"/>
          <w:color w:val="000000"/>
          <w:szCs w:val="24"/>
          <w:lang w:eastAsia="fi-FI"/>
        </w:rPr>
        <w:t xml:space="preserve"> saarnien tiheydestä ja muista ympäristötekijöistä. </w:t>
      </w:r>
      <w:r w:rsidR="00EF2A07">
        <w:rPr>
          <w:rFonts w:cs="Calibri"/>
          <w:color w:val="000000"/>
          <w:szCs w:val="24"/>
          <w:lang w:eastAsia="fi-FI"/>
        </w:rPr>
        <w:t>Saarni kuolee yhdestä neljään</w:t>
      </w:r>
      <w:r w:rsidR="005679CB" w:rsidRPr="005679CB">
        <w:rPr>
          <w:rFonts w:cs="Calibri"/>
          <w:color w:val="000000"/>
          <w:szCs w:val="24"/>
          <w:lang w:eastAsia="fi-FI"/>
        </w:rPr>
        <w:t xml:space="preserve"> vuoden kuluttua saastumisesta. Suome</w:t>
      </w:r>
      <w:r w:rsidR="00EF2A07">
        <w:rPr>
          <w:rFonts w:cs="Calibri"/>
          <w:color w:val="000000"/>
          <w:szCs w:val="24"/>
          <w:lang w:eastAsia="fi-FI"/>
        </w:rPr>
        <w:t>n saarnilajeista</w:t>
      </w:r>
      <w:r w:rsidR="005679CB" w:rsidRPr="005679CB">
        <w:rPr>
          <w:rFonts w:cs="Calibri"/>
          <w:color w:val="000000"/>
          <w:szCs w:val="24"/>
          <w:lang w:eastAsia="fi-FI"/>
        </w:rPr>
        <w:t xml:space="preserve"> lehtosaarni on erityisen altis</w:t>
      </w:r>
      <w:r w:rsidR="00EF2A07">
        <w:rPr>
          <w:rFonts w:cs="Calibri"/>
          <w:color w:val="000000"/>
          <w:szCs w:val="24"/>
          <w:lang w:eastAsia="fi-FI"/>
        </w:rPr>
        <w:t xml:space="preserve"> saarnenjalosoukolle</w:t>
      </w:r>
      <w:r w:rsidR="005679CB" w:rsidRPr="005679CB">
        <w:rPr>
          <w:rFonts w:cs="Calibri"/>
          <w:color w:val="000000"/>
          <w:szCs w:val="24"/>
          <w:lang w:eastAsia="fi-FI"/>
        </w:rPr>
        <w:t xml:space="preserve">, mutta </w:t>
      </w:r>
      <w:r w:rsidR="00EF2A07">
        <w:rPr>
          <w:rFonts w:cs="Calibri"/>
          <w:color w:val="000000"/>
          <w:szCs w:val="24"/>
          <w:lang w:eastAsia="fi-FI"/>
        </w:rPr>
        <w:t>tällä saarnilajilla</w:t>
      </w:r>
      <w:r w:rsidR="005679CB" w:rsidRPr="005679CB">
        <w:rPr>
          <w:rFonts w:cs="Calibri"/>
          <w:color w:val="000000"/>
          <w:szCs w:val="24"/>
          <w:lang w:eastAsia="fi-FI"/>
        </w:rPr>
        <w:t xml:space="preserve"> on taloudellista merkitystä vain katu- ja puistopuuna. Sen sijaan tuhooja v</w:t>
      </w:r>
      <w:r w:rsidR="000A15B4" w:rsidRPr="005679CB">
        <w:rPr>
          <w:rFonts w:cs="Calibri"/>
          <w:color w:val="000000"/>
          <w:szCs w:val="24"/>
          <w:lang w:eastAsia="fi-FI"/>
        </w:rPr>
        <w:t>oi</w:t>
      </w:r>
      <w:r w:rsidR="000A15B4" w:rsidRPr="00736EF4">
        <w:rPr>
          <w:color w:val="000000"/>
        </w:rPr>
        <w:t xml:space="preserve"> paikallisesti hävittää luonnonvaraisia saarnipopulaatioita</w:t>
      </w:r>
      <w:r w:rsidR="005679CB" w:rsidRPr="005679CB">
        <w:rPr>
          <w:rFonts w:cs="Calibri"/>
          <w:color w:val="000000"/>
          <w:szCs w:val="24"/>
          <w:lang w:eastAsia="fi-FI"/>
        </w:rPr>
        <w:t>, joten vaikutukset ekosysteemille</w:t>
      </w:r>
      <w:r w:rsidR="00EF2A07">
        <w:rPr>
          <w:rFonts w:cs="Calibri"/>
          <w:color w:val="000000"/>
          <w:szCs w:val="24"/>
          <w:lang w:eastAsia="fi-FI"/>
        </w:rPr>
        <w:t xml:space="preserve"> ja metsien sekä puistojen virkistyskäytölle</w:t>
      </w:r>
      <w:r w:rsidR="005679CB" w:rsidRPr="005679CB">
        <w:rPr>
          <w:rFonts w:cs="Calibri"/>
          <w:color w:val="000000"/>
          <w:szCs w:val="24"/>
          <w:lang w:eastAsia="fi-FI"/>
        </w:rPr>
        <w:t xml:space="preserve"> niin kaupungeissa kuin lehtometsissä voivat olla merkittävät</w:t>
      </w:r>
      <w:r w:rsidR="005679CB" w:rsidRPr="00736EF4">
        <w:rPr>
          <w:color w:val="000000"/>
        </w:rPr>
        <w:t>.</w:t>
      </w:r>
    </w:p>
    <w:p w14:paraId="5650A375" w14:textId="77777777" w:rsidR="005E6C64" w:rsidRPr="005E6C64" w:rsidRDefault="005E6C64" w:rsidP="005E6C64"/>
    <w:p w14:paraId="581109F4" w14:textId="177BBA89" w:rsidR="00453708" w:rsidRDefault="00453708" w:rsidP="00453708">
      <w:pPr>
        <w:pStyle w:val="Otsikko2"/>
      </w:pPr>
      <w:bookmarkStart w:id="6" w:name="_Toc158971992"/>
      <w:r>
        <w:t xml:space="preserve">Erityistä huomioitavaa </w:t>
      </w:r>
      <w:r w:rsidR="000A15B4" w:rsidRPr="00EF2A07">
        <w:t>saarnenjalosoukko</w:t>
      </w:r>
      <w:r w:rsidRPr="00EF2A07">
        <w:t xml:space="preserve"> -tapauksissa</w:t>
      </w:r>
      <w:bookmarkEnd w:id="6"/>
    </w:p>
    <w:p w14:paraId="35AF0884" w14:textId="77777777" w:rsidR="0047131F" w:rsidRDefault="0047131F" w:rsidP="0047131F"/>
    <w:p w14:paraId="24E7E66E" w14:textId="05AF008E" w:rsidR="0047131F" w:rsidRPr="009F2D85" w:rsidRDefault="0047131F" w:rsidP="0047131F">
      <w:pPr>
        <w:pStyle w:val="Leipis"/>
        <w:rPr>
          <w:b/>
          <w:bCs/>
          <w:lang w:val="en-US"/>
        </w:rPr>
      </w:pPr>
      <w:proofErr w:type="spellStart"/>
      <w:r w:rsidRPr="009F2D85">
        <w:rPr>
          <w:b/>
          <w:bCs/>
          <w:lang w:val="en-US"/>
        </w:rPr>
        <w:t>Kartoitusmenetelmät</w:t>
      </w:r>
      <w:proofErr w:type="spellEnd"/>
      <w:r w:rsidR="00BC4DA9" w:rsidRPr="009F2D85">
        <w:rPr>
          <w:b/>
          <w:bCs/>
          <w:lang w:val="en-US"/>
        </w:rPr>
        <w:t xml:space="preserve"> </w:t>
      </w:r>
      <w:r w:rsidR="008643AD">
        <w:rPr>
          <w:b/>
          <w:bCs/>
          <w:lang w:val="en-US"/>
        </w:rPr>
        <w:t>(</w:t>
      </w:r>
      <w:hyperlink r:id="rId14" w:history="1">
        <w:r w:rsidR="00BC4DA9" w:rsidRPr="009F2D85">
          <w:rPr>
            <w:rStyle w:val="Hyperlinkki"/>
            <w:b/>
            <w:bCs/>
            <w:lang w:val="en-US"/>
          </w:rPr>
          <w:t>EFSA story map</w:t>
        </w:r>
      </w:hyperlink>
      <w:r w:rsidR="008643AD">
        <w:rPr>
          <w:b/>
          <w:bCs/>
          <w:lang w:val="en-US"/>
        </w:rPr>
        <w:t>)</w:t>
      </w:r>
    </w:p>
    <w:p w14:paraId="1BB45882" w14:textId="5A750FF9" w:rsidR="0047131F" w:rsidRPr="00FB040D" w:rsidRDefault="00FB040D" w:rsidP="00B376DC">
      <w:pPr>
        <w:pStyle w:val="Leipis"/>
        <w:numPr>
          <w:ilvl w:val="0"/>
          <w:numId w:val="4"/>
        </w:numPr>
        <w:rPr>
          <w:b/>
          <w:bCs/>
          <w:u w:val="single"/>
        </w:rPr>
      </w:pPr>
      <w:r w:rsidRPr="00FB040D">
        <w:rPr>
          <w:u w:val="single"/>
        </w:rPr>
        <w:t>Pyydykset</w:t>
      </w:r>
      <w:r w:rsidR="00BC4DA9">
        <w:rPr>
          <w:u w:val="single"/>
        </w:rPr>
        <w:t xml:space="preserve"> kaulattuihin puihin</w:t>
      </w:r>
      <w:r w:rsidRPr="00FB040D">
        <w:rPr>
          <w:u w:val="single"/>
        </w:rPr>
        <w:t xml:space="preserve"> </w:t>
      </w:r>
    </w:p>
    <w:p w14:paraId="3B560346" w14:textId="57F2B7AB" w:rsidR="000A15B4" w:rsidRPr="000A15B4" w:rsidRDefault="000A15B4" w:rsidP="00B376DC">
      <w:pPr>
        <w:pStyle w:val="Leipis"/>
        <w:numPr>
          <w:ilvl w:val="0"/>
          <w:numId w:val="4"/>
        </w:numPr>
        <w:rPr>
          <w:b/>
          <w:bCs/>
        </w:rPr>
      </w:pPr>
      <w:r>
        <w:t>Visuaaliset kartoitukset</w:t>
      </w:r>
    </w:p>
    <w:p w14:paraId="2CAAFED5" w14:textId="0DE64DE2" w:rsidR="00C446DC" w:rsidRPr="00FB040D" w:rsidRDefault="00BC4DA9" w:rsidP="00B376DC">
      <w:pPr>
        <w:pStyle w:val="Leipis"/>
        <w:numPr>
          <w:ilvl w:val="0"/>
          <w:numId w:val="4"/>
        </w:numPr>
        <w:rPr>
          <w:b/>
          <w:bCs/>
        </w:rPr>
      </w:pPr>
      <w:r>
        <w:t>Kaulatut houkutuspuut</w:t>
      </w:r>
    </w:p>
    <w:p w14:paraId="0E9A5E9D" w14:textId="79F8C30E" w:rsidR="000A15B4" w:rsidRPr="00D7375B" w:rsidRDefault="005679CB" w:rsidP="00B376DC">
      <w:pPr>
        <w:pStyle w:val="Leipis"/>
        <w:numPr>
          <w:ilvl w:val="0"/>
          <w:numId w:val="4"/>
        </w:numPr>
        <w:rPr>
          <w:b/>
          <w:bCs/>
        </w:rPr>
      </w:pPr>
      <w:proofErr w:type="spellStart"/>
      <w:r>
        <w:t>Dekstruktiivinen</w:t>
      </w:r>
      <w:proofErr w:type="spellEnd"/>
      <w:r>
        <w:t xml:space="preserve"> näytteenotto oksista, puusta tai puutavarasta </w:t>
      </w:r>
    </w:p>
    <w:p w14:paraId="1FBB9D97" w14:textId="17586FA2" w:rsidR="00D7375B" w:rsidRPr="00C446DC" w:rsidRDefault="00D7375B" w:rsidP="00B376DC">
      <w:pPr>
        <w:pStyle w:val="Leipis"/>
        <w:numPr>
          <w:ilvl w:val="0"/>
          <w:numId w:val="4"/>
        </w:numPr>
        <w:rPr>
          <w:b/>
          <w:bCs/>
        </w:rPr>
      </w:pPr>
      <w:r>
        <w:t>Biologinen torjunta</w:t>
      </w:r>
      <w:r w:rsidR="00FB040D">
        <w:t xml:space="preserve"> leviämisen estämi</w:t>
      </w:r>
      <w:r w:rsidR="005679CB">
        <w:t>seksi</w:t>
      </w:r>
    </w:p>
    <w:p w14:paraId="74ADD810" w14:textId="36BF636F" w:rsidR="00C446DC" w:rsidRPr="00BC4DA9" w:rsidRDefault="00C446DC" w:rsidP="00B376DC">
      <w:pPr>
        <w:pStyle w:val="Leipis"/>
        <w:numPr>
          <w:ilvl w:val="0"/>
          <w:numId w:val="4"/>
        </w:numPr>
      </w:pPr>
      <w:r w:rsidRPr="00BC4DA9">
        <w:t>Hajukoira</w:t>
      </w:r>
      <w:r w:rsidR="00FB040D" w:rsidRPr="00BC4DA9">
        <w:t xml:space="preserve"> </w:t>
      </w:r>
    </w:p>
    <w:p w14:paraId="315114B1" w14:textId="67565B09" w:rsidR="00FF7D06" w:rsidRDefault="00FF7D06" w:rsidP="00C446DC">
      <w:pPr>
        <w:pStyle w:val="Leipis"/>
      </w:pPr>
    </w:p>
    <w:p w14:paraId="717A7AAC" w14:textId="76EF4D92" w:rsidR="00C446DC" w:rsidRDefault="00FF7D06" w:rsidP="00C446DC">
      <w:pPr>
        <w:pStyle w:val="Leipis"/>
      </w:pPr>
      <w:r>
        <w:t>J</w:t>
      </w:r>
      <w:r w:rsidR="00C446DC" w:rsidRPr="00321A0D">
        <w:t xml:space="preserve">os käytetään </w:t>
      </w:r>
      <w:r w:rsidR="00BC4DA9">
        <w:t>kaulattuja houkutuspuita</w:t>
      </w:r>
      <w:r w:rsidR="00C446DC" w:rsidRPr="00321A0D">
        <w:t>, niille on tehtävä säännöllisiä tarkastuksia</w:t>
      </w:r>
      <w:r w:rsidR="00BC4DA9">
        <w:t>. Houkutuspuut</w:t>
      </w:r>
      <w:r w:rsidR="00C446DC" w:rsidRPr="00321A0D">
        <w:t xml:space="preserve"> on tuhottava ja tarkastettava ennen seuraavaa </w:t>
      </w:r>
      <w:r w:rsidR="00BC4DA9">
        <w:t>saarnenjalosoukon</w:t>
      </w:r>
      <w:r w:rsidR="005679CB">
        <w:t xml:space="preserve"> </w:t>
      </w:r>
      <w:r w:rsidR="00C446DC" w:rsidRPr="00321A0D">
        <w:t>lentokautta</w:t>
      </w:r>
      <w:r>
        <w:t>.</w:t>
      </w:r>
      <w:r w:rsidR="00A2361F">
        <w:t xml:space="preserve"> Arvoalueilla vältetään mahdollisuuksien mukaan kulttuurillisesti tai ympäristölle arvokkaiden saarnien tarpeetonta vahingoittamista. Kaulaamiseen voidaan käyttää paikalle tuotavia riittävän suuria saarnen taimia.</w:t>
      </w:r>
    </w:p>
    <w:p w14:paraId="594145CC" w14:textId="77777777" w:rsidR="0047131F" w:rsidRPr="00BF7E3A" w:rsidRDefault="0047131F" w:rsidP="0047131F">
      <w:pPr>
        <w:pStyle w:val="Leipis"/>
      </w:pPr>
    </w:p>
    <w:p w14:paraId="50D1B6E3" w14:textId="78132B2F" w:rsidR="0047131F" w:rsidRDefault="0047131F" w:rsidP="0047131F">
      <w:pPr>
        <w:pStyle w:val="Leipis"/>
        <w:rPr>
          <w:b/>
          <w:bCs/>
        </w:rPr>
      </w:pPr>
      <w:r>
        <w:rPr>
          <w:b/>
          <w:bCs/>
        </w:rPr>
        <w:t>Hävittämismenetelmät</w:t>
      </w:r>
    </w:p>
    <w:p w14:paraId="6C0E60E2" w14:textId="77777777" w:rsidR="00BC4DA9" w:rsidRDefault="00BC4DA9" w:rsidP="0047131F">
      <w:pPr>
        <w:pStyle w:val="Leipis"/>
        <w:rPr>
          <w:b/>
          <w:bCs/>
        </w:rPr>
      </w:pPr>
    </w:p>
    <w:p w14:paraId="6FE68828" w14:textId="74B38359" w:rsidR="00EE1980" w:rsidRDefault="00EE1980" w:rsidP="00B376DC">
      <w:pPr>
        <w:pStyle w:val="Leipis"/>
        <w:numPr>
          <w:ilvl w:val="0"/>
          <w:numId w:val="19"/>
        </w:numPr>
      </w:pPr>
      <w:r>
        <w:t>Saastune</w:t>
      </w:r>
      <w:r w:rsidR="00A2361F">
        <w:t>et</w:t>
      </w:r>
      <w:r>
        <w:t xml:space="preserve"> tai saastuneeksi epäil</w:t>
      </w:r>
      <w:r w:rsidR="00A2361F">
        <w:t>lyt</w:t>
      </w:r>
      <w:r>
        <w:t xml:space="preserve"> pu</w:t>
      </w:r>
      <w:r w:rsidR="00A2361F">
        <w:t>ut</w:t>
      </w:r>
      <w:r>
        <w:t xml:space="preserve"> tai puutavara hävit</w:t>
      </w:r>
      <w:r w:rsidR="00A2361F">
        <w:t>etään</w:t>
      </w:r>
      <w:r>
        <w:t xml:space="preserve"> </w:t>
      </w:r>
      <w:r w:rsidR="00422EF8">
        <w:t>polttolaitoksessa.</w:t>
      </w:r>
    </w:p>
    <w:p w14:paraId="7F90BDE1" w14:textId="77777777" w:rsidR="00BC4DA9" w:rsidRDefault="00BC4DA9" w:rsidP="0047131F">
      <w:pPr>
        <w:pStyle w:val="Leipis"/>
        <w:rPr>
          <w:b/>
          <w:bCs/>
        </w:rPr>
      </w:pPr>
    </w:p>
    <w:p w14:paraId="48356897" w14:textId="77777777" w:rsidR="00321A0D" w:rsidRPr="00321A0D" w:rsidRDefault="00321A0D" w:rsidP="00321A0D">
      <w:pPr>
        <w:pStyle w:val="Leipis"/>
        <w:rPr>
          <w:vanish/>
        </w:rPr>
      </w:pPr>
    </w:p>
    <w:tbl>
      <w:tblPr>
        <w:tblW w:w="5000" w:type="pct"/>
        <w:shd w:val="clear" w:color="auto" w:fill="FFFFFF"/>
        <w:tblCellMar>
          <w:left w:w="0" w:type="dxa"/>
          <w:right w:w="0" w:type="dxa"/>
        </w:tblCellMar>
        <w:tblLook w:val="04A0" w:firstRow="1" w:lastRow="0" w:firstColumn="1" w:lastColumn="0" w:noHBand="0" w:noVBand="1"/>
      </w:tblPr>
      <w:tblGrid>
        <w:gridCol w:w="4960"/>
        <w:gridCol w:w="4961"/>
      </w:tblGrid>
      <w:tr w:rsidR="00321A0D" w:rsidRPr="00321A0D" w14:paraId="643AD93B" w14:textId="77777777" w:rsidTr="00321A0D">
        <w:tc>
          <w:tcPr>
            <w:tcW w:w="0" w:type="auto"/>
            <w:shd w:val="clear" w:color="auto" w:fill="FFFFFF"/>
            <w:hideMark/>
          </w:tcPr>
          <w:p w14:paraId="43FA52BB" w14:textId="061D24A9" w:rsidR="00321A0D" w:rsidRPr="00321A0D" w:rsidRDefault="00321A0D" w:rsidP="00C446DC">
            <w:pPr>
              <w:pStyle w:val="Leipis"/>
              <w:ind w:left="0"/>
            </w:pPr>
          </w:p>
        </w:tc>
        <w:tc>
          <w:tcPr>
            <w:tcW w:w="0" w:type="auto"/>
            <w:shd w:val="clear" w:color="auto" w:fill="FFFFFF"/>
            <w:hideMark/>
          </w:tcPr>
          <w:p w14:paraId="75449CA8" w14:textId="43309D07" w:rsidR="00321A0D" w:rsidRPr="00321A0D" w:rsidRDefault="00321A0D" w:rsidP="00C446DC">
            <w:pPr>
              <w:pStyle w:val="Leipis"/>
              <w:ind w:left="0"/>
            </w:pPr>
          </w:p>
        </w:tc>
      </w:tr>
    </w:tbl>
    <w:p w14:paraId="40ACA48B" w14:textId="77777777" w:rsidR="00321A0D" w:rsidRPr="00321A0D" w:rsidRDefault="00321A0D" w:rsidP="00321A0D">
      <w:pPr>
        <w:pStyle w:val="Leipis"/>
        <w:rPr>
          <w:vanish/>
        </w:rPr>
      </w:pPr>
    </w:p>
    <w:tbl>
      <w:tblPr>
        <w:tblW w:w="5000" w:type="pct"/>
        <w:shd w:val="clear" w:color="auto" w:fill="FFFFFF"/>
        <w:tblCellMar>
          <w:left w:w="0" w:type="dxa"/>
          <w:right w:w="0" w:type="dxa"/>
        </w:tblCellMar>
        <w:tblLook w:val="04A0" w:firstRow="1" w:lastRow="0" w:firstColumn="1" w:lastColumn="0" w:noHBand="0" w:noVBand="1"/>
      </w:tblPr>
      <w:tblGrid>
        <w:gridCol w:w="4960"/>
        <w:gridCol w:w="4961"/>
      </w:tblGrid>
      <w:tr w:rsidR="00321A0D" w:rsidRPr="00321A0D" w14:paraId="0A931CE3" w14:textId="77777777" w:rsidTr="00321A0D">
        <w:tc>
          <w:tcPr>
            <w:tcW w:w="0" w:type="auto"/>
            <w:shd w:val="clear" w:color="auto" w:fill="FFFFFF"/>
            <w:hideMark/>
          </w:tcPr>
          <w:p w14:paraId="3A3148DB" w14:textId="64D2C41E" w:rsidR="00321A0D" w:rsidRPr="00321A0D" w:rsidRDefault="00321A0D" w:rsidP="00C446DC">
            <w:pPr>
              <w:pStyle w:val="Leipis"/>
              <w:ind w:left="0"/>
            </w:pPr>
          </w:p>
        </w:tc>
        <w:tc>
          <w:tcPr>
            <w:tcW w:w="0" w:type="auto"/>
            <w:shd w:val="clear" w:color="auto" w:fill="FFFFFF"/>
            <w:hideMark/>
          </w:tcPr>
          <w:p w14:paraId="0FC4C3AA" w14:textId="3B04FD19" w:rsidR="00321A0D" w:rsidRPr="00321A0D" w:rsidRDefault="00321A0D" w:rsidP="00321A0D">
            <w:pPr>
              <w:pStyle w:val="Leipis"/>
            </w:pPr>
          </w:p>
        </w:tc>
      </w:tr>
    </w:tbl>
    <w:p w14:paraId="48C7F8EC" w14:textId="77777777" w:rsidR="00321A0D" w:rsidRPr="00321A0D" w:rsidRDefault="00321A0D" w:rsidP="00321A0D">
      <w:pPr>
        <w:pStyle w:val="Leipis"/>
        <w:rPr>
          <w:vanish/>
        </w:rPr>
      </w:pPr>
    </w:p>
    <w:p w14:paraId="6F78CE61" w14:textId="0EDDD209" w:rsidR="00321A0D" w:rsidRDefault="00321C15" w:rsidP="00321A0D">
      <w:pPr>
        <w:pStyle w:val="Leipis"/>
        <w:rPr>
          <w:b/>
          <w:bCs/>
        </w:rPr>
      </w:pPr>
      <w:r>
        <w:rPr>
          <w:b/>
          <w:bCs/>
        </w:rPr>
        <w:t>Resurssit</w:t>
      </w:r>
    </w:p>
    <w:p w14:paraId="7DE1D1D4" w14:textId="77777777" w:rsidR="00EE1980" w:rsidRDefault="00EE1980" w:rsidP="00321A0D">
      <w:pPr>
        <w:pStyle w:val="Leipis"/>
        <w:rPr>
          <w:b/>
          <w:bCs/>
        </w:rPr>
      </w:pPr>
    </w:p>
    <w:p w14:paraId="190084D2" w14:textId="0BF9C3AB" w:rsidR="00EE1980" w:rsidRDefault="00EE1980" w:rsidP="00321A0D">
      <w:pPr>
        <w:pStyle w:val="Leipis"/>
      </w:pPr>
      <w:r>
        <w:t>Valvonta:</w:t>
      </w:r>
    </w:p>
    <w:p w14:paraId="3417A5E2" w14:textId="58A2DB6A" w:rsidR="00553AD7" w:rsidRPr="009F3FBC" w:rsidRDefault="00553AD7" w:rsidP="00B376DC">
      <w:pPr>
        <w:pStyle w:val="Leipis"/>
        <w:numPr>
          <w:ilvl w:val="0"/>
          <w:numId w:val="20"/>
        </w:numPr>
        <w:spacing w:before="120" w:after="120"/>
      </w:pPr>
      <w:r w:rsidRPr="009F3FBC">
        <w:t>Resurssit on kuvattu yleisen valmiussuunnitelman luvussa 7.</w:t>
      </w:r>
      <w:r w:rsidR="0081757F">
        <w:t xml:space="preserve"> Saarnen</w:t>
      </w:r>
      <w:r>
        <w:t>jalosoukko</w:t>
      </w:r>
      <w:r w:rsidRPr="009F3FBC">
        <w:t xml:space="preserve">tapauksessa </w:t>
      </w:r>
      <w:r>
        <w:t xml:space="preserve">todennäköisesti tarvitsee sekä siirtää </w:t>
      </w:r>
      <w:r>
        <w:lastRenderedPageBreak/>
        <w:t xml:space="preserve">tarkastusresursseja </w:t>
      </w:r>
      <w:r w:rsidRPr="009F3FBC">
        <w:t>alueelta toiselle</w:t>
      </w:r>
      <w:r>
        <w:t xml:space="preserve"> että hankkia lisäresursseja tarkastuksiin Ruokaviraston toisista yksiköistä ja/tai talon ulkopuolelta</w:t>
      </w:r>
      <w:r w:rsidRPr="009F3FBC">
        <w:t>.</w:t>
      </w:r>
    </w:p>
    <w:p w14:paraId="6F53B9B2" w14:textId="77777777" w:rsidR="00EE1980" w:rsidRDefault="00EE1980" w:rsidP="00321A0D">
      <w:pPr>
        <w:pStyle w:val="Leipis"/>
      </w:pPr>
    </w:p>
    <w:p w14:paraId="175D6245" w14:textId="48BBA4B3" w:rsidR="00EE1980" w:rsidRPr="00EE1980" w:rsidRDefault="00EE1980" w:rsidP="00321A0D">
      <w:pPr>
        <w:pStyle w:val="Leipis"/>
        <w:rPr>
          <w:vanish/>
        </w:rPr>
      </w:pPr>
      <w:proofErr w:type="spellStart"/>
      <w:r>
        <w:t>Laboratorio:</w:t>
      </w:r>
    </w:p>
    <w:tbl>
      <w:tblPr>
        <w:tblW w:w="5000" w:type="pct"/>
        <w:shd w:val="clear" w:color="auto" w:fill="FFFFFF"/>
        <w:tblCellMar>
          <w:left w:w="0" w:type="dxa"/>
          <w:right w:w="0" w:type="dxa"/>
        </w:tblCellMar>
        <w:tblLook w:val="04A0" w:firstRow="1" w:lastRow="0" w:firstColumn="1" w:lastColumn="0" w:noHBand="0" w:noVBand="1"/>
      </w:tblPr>
      <w:tblGrid>
        <w:gridCol w:w="9915"/>
        <w:gridCol w:w="6"/>
      </w:tblGrid>
      <w:tr w:rsidR="00321A0D" w:rsidRPr="00321A0D" w14:paraId="71F948C2" w14:textId="77777777" w:rsidTr="00C446DC">
        <w:trPr>
          <w:trHeight w:val="395"/>
        </w:trPr>
        <w:tc>
          <w:tcPr>
            <w:tcW w:w="0" w:type="auto"/>
            <w:shd w:val="clear" w:color="auto" w:fill="FFFFFF"/>
            <w:hideMark/>
          </w:tcPr>
          <w:p w14:paraId="4C93AF77" w14:textId="2F0F212F" w:rsidR="00553AD7" w:rsidRPr="00DB4081" w:rsidRDefault="00553AD7" w:rsidP="00B376DC">
            <w:pPr>
              <w:pStyle w:val="Leipis"/>
              <w:numPr>
                <w:ilvl w:val="0"/>
                <w:numId w:val="21"/>
              </w:numPr>
              <w:spacing w:before="120" w:after="120"/>
            </w:pPr>
            <w:r>
              <w:t>Laboratorion</w:t>
            </w:r>
            <w:proofErr w:type="spellEnd"/>
            <w:r>
              <w:t xml:space="preserve"> osalta pärjätään todennäköisesti tavanomaisilla resursseilla</w:t>
            </w:r>
            <w:r w:rsidR="00422EF8">
              <w:t xml:space="preserve"> hyönteisnäytteiden osalta.</w:t>
            </w:r>
            <w:r w:rsidR="00CD30EB">
              <w:t xml:space="preserve"> Tarvittavat puumateriaalin käsittelytilat on esitetty yleisen valmiussuunnitelman kohdassa 2.1.</w:t>
            </w:r>
            <w:r w:rsidR="00422EF8">
              <w:t xml:space="preserve"> </w:t>
            </w:r>
          </w:p>
          <w:p w14:paraId="08925E78" w14:textId="58BF4238" w:rsidR="00321A0D" w:rsidRPr="00321A0D" w:rsidRDefault="00321A0D" w:rsidP="00C446DC">
            <w:pPr>
              <w:pStyle w:val="Leipis"/>
              <w:ind w:left="0"/>
            </w:pPr>
          </w:p>
        </w:tc>
        <w:tc>
          <w:tcPr>
            <w:tcW w:w="0" w:type="auto"/>
            <w:shd w:val="clear" w:color="auto" w:fill="FFFFFF"/>
            <w:hideMark/>
          </w:tcPr>
          <w:p w14:paraId="723EE58D" w14:textId="496E739C" w:rsidR="00321A0D" w:rsidRPr="00321A0D" w:rsidRDefault="00321A0D" w:rsidP="00321A0D">
            <w:pPr>
              <w:pStyle w:val="Leipis"/>
            </w:pPr>
          </w:p>
        </w:tc>
      </w:tr>
      <w:tr w:rsidR="00343169" w:rsidRPr="00321A0D" w14:paraId="13794422" w14:textId="77777777" w:rsidTr="00C446DC">
        <w:trPr>
          <w:trHeight w:val="395"/>
        </w:trPr>
        <w:tc>
          <w:tcPr>
            <w:tcW w:w="0" w:type="auto"/>
            <w:shd w:val="clear" w:color="auto" w:fill="FFFFFF"/>
          </w:tcPr>
          <w:p w14:paraId="2CAB3E00" w14:textId="77777777" w:rsidR="00343169" w:rsidRDefault="00343169" w:rsidP="00343169">
            <w:pPr>
              <w:pStyle w:val="Leipis"/>
              <w:spacing w:before="120" w:after="120"/>
              <w:ind w:left="0"/>
            </w:pPr>
          </w:p>
        </w:tc>
        <w:tc>
          <w:tcPr>
            <w:tcW w:w="0" w:type="auto"/>
            <w:shd w:val="clear" w:color="auto" w:fill="FFFFFF"/>
          </w:tcPr>
          <w:p w14:paraId="40763FC5" w14:textId="77777777" w:rsidR="00343169" w:rsidRPr="00321A0D" w:rsidRDefault="00343169" w:rsidP="00321A0D">
            <w:pPr>
              <w:pStyle w:val="Leipis"/>
            </w:pPr>
          </w:p>
        </w:tc>
      </w:tr>
    </w:tbl>
    <w:p w14:paraId="29EA042E" w14:textId="77777777" w:rsidR="004B0B44" w:rsidRDefault="004B0B44" w:rsidP="00343169">
      <w:pPr>
        <w:pStyle w:val="Leipis"/>
        <w:ind w:left="0"/>
        <w:rPr>
          <w:b/>
          <w:bCs/>
        </w:rPr>
      </w:pPr>
    </w:p>
    <w:p w14:paraId="22ACA141" w14:textId="6D7AEBFA" w:rsidR="005E6C64" w:rsidRPr="005E6C64" w:rsidRDefault="005E6C64" w:rsidP="005E6C64">
      <w:pPr>
        <w:pStyle w:val="Leipis"/>
        <w:rPr>
          <w:b/>
          <w:bCs/>
        </w:rPr>
      </w:pPr>
      <w:r w:rsidRPr="005E6C64">
        <w:rPr>
          <w:b/>
          <w:bCs/>
        </w:rPr>
        <w:t>Muuta erityistä</w:t>
      </w:r>
      <w:r w:rsidR="00FF7D06" w:rsidRPr="00736EF4">
        <w:rPr>
          <w:b/>
          <w:color w:val="FF0000"/>
        </w:rPr>
        <w:t xml:space="preserve"> </w:t>
      </w:r>
      <w:r w:rsidR="00FF7D06">
        <w:rPr>
          <w:b/>
          <w:bCs/>
        </w:rPr>
        <w:t>saarnenjalosoukko</w:t>
      </w:r>
      <w:r w:rsidRPr="005E6C64">
        <w:rPr>
          <w:b/>
          <w:bCs/>
        </w:rPr>
        <w:t>tapauksis</w:t>
      </w:r>
      <w:r>
        <w:rPr>
          <w:b/>
          <w:bCs/>
        </w:rPr>
        <w:t>sa</w:t>
      </w:r>
    </w:p>
    <w:p w14:paraId="65618062" w14:textId="1FBBD9D9" w:rsidR="005E6C64" w:rsidRPr="00177D12" w:rsidRDefault="00321A0D" w:rsidP="00B376DC">
      <w:pPr>
        <w:pStyle w:val="Leipis"/>
        <w:numPr>
          <w:ilvl w:val="0"/>
          <w:numId w:val="7"/>
        </w:numPr>
        <w:rPr>
          <w:b/>
          <w:bCs/>
        </w:rPr>
      </w:pPr>
      <w:r w:rsidRPr="00177D12">
        <w:t xml:space="preserve">Saarnenjalosoukko leviää länteen kohti EU:n aluetta. </w:t>
      </w:r>
      <w:r w:rsidR="00FF7D06" w:rsidRPr="00177D12">
        <w:t>Intensiivisiä k</w:t>
      </w:r>
      <w:r w:rsidRPr="00177D12">
        <w:t xml:space="preserve">artoituksia tulee tehdä </w:t>
      </w:r>
      <w:r w:rsidR="00FF7D06" w:rsidRPr="00177D12">
        <w:t xml:space="preserve">hätätoimenpidepäätöksen mukaisesti </w:t>
      </w:r>
      <w:r w:rsidRPr="00177D12">
        <w:t>erityisesti EU:n itärajan maissa.</w:t>
      </w:r>
    </w:p>
    <w:p w14:paraId="31DD0CFD" w14:textId="1D064501" w:rsidR="00FF7D06" w:rsidRPr="00553AD7" w:rsidRDefault="00FF7D06" w:rsidP="00B376DC">
      <w:pPr>
        <w:pStyle w:val="Leipis"/>
        <w:numPr>
          <w:ilvl w:val="0"/>
          <w:numId w:val="8"/>
        </w:numPr>
        <w:spacing w:before="120" w:after="120"/>
        <w:ind w:left="2018" w:hanging="357"/>
      </w:pPr>
      <w:r w:rsidRPr="00553AD7">
        <w:t>Valmiussuunnitelma on tehty pääosin siitä näkökulmasta, että tuhooja löydetään kasvavasta puusta metsästä tai viheralueelta, mutta on sovellettavissa myös muihin tapauksiin.</w:t>
      </w:r>
    </w:p>
    <w:p w14:paraId="08480348" w14:textId="6111ABFE" w:rsidR="00FF7D06" w:rsidRPr="00553AD7" w:rsidRDefault="00FF7D06" w:rsidP="00B376DC">
      <w:pPr>
        <w:pStyle w:val="Luettelokappale"/>
        <w:numPr>
          <w:ilvl w:val="0"/>
          <w:numId w:val="8"/>
        </w:numPr>
        <w:rPr>
          <w:b/>
          <w:bCs/>
          <w:sz w:val="24"/>
          <w:szCs w:val="24"/>
        </w:rPr>
      </w:pPr>
      <w:r w:rsidRPr="00553AD7">
        <w:rPr>
          <w:sz w:val="24"/>
          <w:szCs w:val="24"/>
        </w:rPr>
        <w:t xml:space="preserve">Tavoitteet </w:t>
      </w:r>
      <w:r w:rsidR="00655E24" w:rsidRPr="00553AD7">
        <w:rPr>
          <w:sz w:val="24"/>
          <w:szCs w:val="24"/>
        </w:rPr>
        <w:t>saarnen</w:t>
      </w:r>
      <w:r w:rsidRPr="00553AD7">
        <w:rPr>
          <w:sz w:val="24"/>
          <w:szCs w:val="24"/>
        </w:rPr>
        <w:t>jalosoukkotapauksessa:</w:t>
      </w:r>
    </w:p>
    <w:p w14:paraId="4DB28B91" w14:textId="08FBB8D9" w:rsidR="00FF7D06" w:rsidRPr="00553AD7" w:rsidRDefault="00FF7D06" w:rsidP="00B376DC">
      <w:pPr>
        <w:pStyle w:val="Luettelokappale"/>
        <w:numPr>
          <w:ilvl w:val="1"/>
          <w:numId w:val="8"/>
        </w:numPr>
        <w:rPr>
          <w:b/>
          <w:bCs/>
          <w:sz w:val="24"/>
          <w:szCs w:val="24"/>
        </w:rPr>
      </w:pPr>
      <w:r w:rsidRPr="00553AD7">
        <w:rPr>
          <w:sz w:val="24"/>
          <w:szCs w:val="24"/>
        </w:rPr>
        <w:t xml:space="preserve">Estää </w:t>
      </w:r>
      <w:r w:rsidR="00655E24" w:rsidRPr="00553AD7">
        <w:rPr>
          <w:sz w:val="24"/>
          <w:szCs w:val="24"/>
        </w:rPr>
        <w:t>saarnen</w:t>
      </w:r>
      <w:r w:rsidRPr="00553AD7">
        <w:rPr>
          <w:sz w:val="24"/>
          <w:szCs w:val="24"/>
        </w:rPr>
        <w:t>jalosoukon leviäminen eli nopeat toimenpiteet saastuneiden kasvien hävittämiseksi.</w:t>
      </w:r>
    </w:p>
    <w:p w14:paraId="55A10C2C" w14:textId="77777777" w:rsidR="00FF7D06" w:rsidRPr="00553AD7" w:rsidRDefault="00FF7D06" w:rsidP="00B376DC">
      <w:pPr>
        <w:pStyle w:val="Luettelokappale"/>
        <w:numPr>
          <w:ilvl w:val="1"/>
          <w:numId w:val="8"/>
        </w:numPr>
        <w:rPr>
          <w:b/>
          <w:bCs/>
          <w:sz w:val="24"/>
          <w:szCs w:val="24"/>
        </w:rPr>
      </w:pPr>
      <w:r w:rsidRPr="00553AD7">
        <w:rPr>
          <w:sz w:val="24"/>
          <w:szCs w:val="24"/>
        </w:rPr>
        <w:t>Toteuttaa valmiussuunnitelman mukaiset toimenpiteet.</w:t>
      </w:r>
    </w:p>
    <w:p w14:paraId="1E5CCD4D" w14:textId="3A93BFC9" w:rsidR="00FF7D06" w:rsidRPr="00553AD7" w:rsidRDefault="00FF7D06" w:rsidP="00B376DC">
      <w:pPr>
        <w:pStyle w:val="Leipis"/>
        <w:numPr>
          <w:ilvl w:val="0"/>
          <w:numId w:val="9"/>
        </w:numPr>
        <w:spacing w:before="120" w:after="120"/>
      </w:pPr>
      <w:r w:rsidRPr="00553AD7">
        <w:t xml:space="preserve">Näytteenotto- ja kartoitussuunnitelmat laaditaan yleisessä valmiussuunnitelmassa esitetyn työnjaon mukaisesti </w:t>
      </w:r>
      <w:proofErr w:type="spellStart"/>
      <w:r w:rsidRPr="00553AD7">
        <w:t>EFSA:n</w:t>
      </w:r>
      <w:proofErr w:type="spellEnd"/>
      <w:r w:rsidRPr="00553AD7">
        <w:t xml:space="preserve"> </w:t>
      </w:r>
      <w:proofErr w:type="spellStart"/>
      <w:r w:rsidRPr="00553AD7">
        <w:t>Pest</w:t>
      </w:r>
      <w:proofErr w:type="spellEnd"/>
      <w:r w:rsidRPr="00553AD7">
        <w:t xml:space="preserve"> </w:t>
      </w:r>
      <w:proofErr w:type="spellStart"/>
      <w:r w:rsidRPr="00553AD7">
        <w:t>survey</w:t>
      </w:r>
      <w:proofErr w:type="spellEnd"/>
      <w:r w:rsidRPr="00553AD7">
        <w:t xml:space="preserve"> </w:t>
      </w:r>
      <w:proofErr w:type="spellStart"/>
      <w:r w:rsidRPr="00553AD7">
        <w:t>cardia</w:t>
      </w:r>
      <w:proofErr w:type="spellEnd"/>
      <w:r w:rsidRPr="00553AD7">
        <w:t xml:space="preserve"> hyödyntäen.</w:t>
      </w:r>
    </w:p>
    <w:p w14:paraId="693CCA3A" w14:textId="4C2E04D5" w:rsidR="00FF7D06" w:rsidRPr="00422EF8" w:rsidRDefault="00FF7D06" w:rsidP="00B376DC">
      <w:pPr>
        <w:pStyle w:val="Leipis"/>
        <w:numPr>
          <w:ilvl w:val="0"/>
          <w:numId w:val="9"/>
        </w:numPr>
        <w:spacing w:before="120" w:after="120"/>
      </w:pPr>
      <w:r w:rsidRPr="00422EF8">
        <w:t xml:space="preserve">Hävittämisessä ja kartoituksissa kaadetaan suuri joukko puita, joiden tutkiminen paikan päällä, haketus ja kuljetus polttolaitokseen voi olla haasteellista. Puuta varten tarvitaan </w:t>
      </w:r>
      <w:proofErr w:type="spellStart"/>
      <w:r w:rsidRPr="00422EF8">
        <w:t>laani</w:t>
      </w:r>
      <w:proofErr w:type="spellEnd"/>
      <w:r w:rsidR="00A2361F">
        <w:t xml:space="preserve"> tai </w:t>
      </w:r>
      <w:r w:rsidRPr="00422EF8">
        <w:t>varastoalue. Puutavaran tutkimiseen ja hävittämiseen liittyviä asioita on käsitelty yleisen valmiussuunnitelman</w:t>
      </w:r>
      <w:r w:rsidR="0032115F">
        <w:t xml:space="preserve"> kappaleessa 9.</w:t>
      </w:r>
    </w:p>
    <w:p w14:paraId="609CE74D" w14:textId="381BF3A2" w:rsidR="00FF7D06" w:rsidRPr="00553AD7" w:rsidRDefault="00655E24" w:rsidP="00B376DC">
      <w:pPr>
        <w:pStyle w:val="Leipis"/>
        <w:numPr>
          <w:ilvl w:val="0"/>
          <w:numId w:val="8"/>
        </w:numPr>
        <w:spacing w:before="120" w:after="120"/>
      </w:pPr>
      <w:r w:rsidRPr="00553AD7">
        <w:t>Saarnen</w:t>
      </w:r>
      <w:r w:rsidR="00FF7D06" w:rsidRPr="00553AD7">
        <w:t>jalosoukkotapauksissa todennäköisesti haetaan korvauksia kasvintuhoojan torjunnasta aiheutuvien kustannusten ja vahinkojen korvaamiseksi (yleisen valmiussuunnitelman luku 3.3).</w:t>
      </w:r>
    </w:p>
    <w:p w14:paraId="7E625960" w14:textId="240F12DC" w:rsidR="00FF7D06" w:rsidRDefault="00FF7D06" w:rsidP="00B376DC">
      <w:pPr>
        <w:pStyle w:val="Leipis"/>
        <w:numPr>
          <w:ilvl w:val="0"/>
          <w:numId w:val="8"/>
        </w:numPr>
        <w:spacing w:before="120" w:after="120"/>
      </w:pPr>
      <w:r w:rsidRPr="00655E24">
        <w:t xml:space="preserve">Sopivia </w:t>
      </w:r>
      <w:r w:rsidR="00857502">
        <w:t xml:space="preserve">saarnenjalosoukon </w:t>
      </w:r>
      <w:r w:rsidRPr="00655E24">
        <w:t>luontaisia vihollisia</w:t>
      </w:r>
      <w:r w:rsidR="00857502">
        <w:t>, kuten loispistiäisiä,</w:t>
      </w:r>
      <w:r w:rsidRPr="00655E24">
        <w:t xml:space="preserve"> on havaittu Moskovan seudulla sekä Yhdysvalloissa</w:t>
      </w:r>
      <w:r w:rsidR="00857502">
        <w:t>. Jotkut näistä lajeista voisivat</w:t>
      </w:r>
      <w:r w:rsidR="00B836FC">
        <w:t xml:space="preserve"> menestyä Suomessakin</w:t>
      </w:r>
      <w:r w:rsidRPr="00655E24">
        <w:t>.</w:t>
      </w:r>
      <w:r w:rsidR="00B836FC">
        <w:t xml:space="preserve"> </w:t>
      </w:r>
      <w:r w:rsidRPr="00655E24">
        <w:t xml:space="preserve">Sopiva </w:t>
      </w:r>
      <w:r w:rsidR="00B836FC">
        <w:t>makro</w:t>
      </w:r>
      <w:r w:rsidRPr="00655E24">
        <w:t xml:space="preserve">eliö voi hillitä leviämistä. </w:t>
      </w:r>
      <w:r w:rsidR="00655E24" w:rsidRPr="00655E24">
        <w:t>Tällä hetkellä sopivia torjuntaeliöitä ei ole saatavilla Suomessa</w:t>
      </w:r>
      <w:r w:rsidR="00857502">
        <w:t>, mutta niitä voi tiedustella esimerkiksi Yhdysvalloista ja Kanadasta, joissa saarnenjalosoukon biologista torjuntaa on tehty. Suomessa esiintyy jo yksi loispistiäinen, jonka on arvioitu olevan potentiaalinen saarnenjalosoukon luontainen vihollinen.</w:t>
      </w:r>
    </w:p>
    <w:p w14:paraId="5996F445" w14:textId="45BE4217" w:rsidR="00813531" w:rsidRPr="00813531" w:rsidRDefault="00A2361F" w:rsidP="00B376DC">
      <w:pPr>
        <w:pStyle w:val="Leipis"/>
        <w:numPr>
          <w:ilvl w:val="0"/>
          <w:numId w:val="8"/>
        </w:numPr>
        <w:rPr>
          <w:b/>
          <w:bCs/>
        </w:rPr>
      </w:pPr>
      <w:r>
        <w:lastRenderedPageBreak/>
        <w:t>Toimenpiteet a</w:t>
      </w:r>
      <w:r w:rsidR="00813531" w:rsidRPr="00813531">
        <w:t>rvoaluei</w:t>
      </w:r>
      <w:r>
        <w:t>lla sekä kulttuurillisesti tai ympäristöllisesti arvokkaiden puiden kohdalla on lueteltu yleisen valmiussuunnitelman luvussa …</w:t>
      </w:r>
      <w:r w:rsidR="00813531" w:rsidRPr="00813531">
        <w:t xml:space="preserve"> </w:t>
      </w:r>
    </w:p>
    <w:p w14:paraId="77849CC2" w14:textId="77777777" w:rsidR="00813531" w:rsidRPr="00655E24" w:rsidRDefault="00813531" w:rsidP="00813531">
      <w:pPr>
        <w:pStyle w:val="Leipis"/>
        <w:spacing w:before="120" w:after="120"/>
        <w:ind w:left="2024"/>
      </w:pPr>
    </w:p>
    <w:p w14:paraId="01256E5E" w14:textId="77777777" w:rsidR="00553AD7" w:rsidRPr="00553AD7" w:rsidRDefault="00655E24" w:rsidP="00B376DC">
      <w:pPr>
        <w:pStyle w:val="Leipis"/>
        <w:numPr>
          <w:ilvl w:val="0"/>
          <w:numId w:val="7"/>
        </w:numPr>
        <w:rPr>
          <w:b/>
          <w:bCs/>
          <w:color w:val="FF0000"/>
        </w:rPr>
      </w:pPr>
      <w:r w:rsidRPr="00330648">
        <w:rPr>
          <w:b/>
          <w:bCs/>
        </w:rPr>
        <w:t>Valmiussuunnitelman mukaiset toimet aikajärjestyksessä</w:t>
      </w:r>
      <w:r>
        <w:rPr>
          <w:b/>
          <w:bCs/>
        </w:rPr>
        <w:t xml:space="preserve"> (kun löydetään elävästä puusta ja perustetaan rajattu alue):</w:t>
      </w:r>
    </w:p>
    <w:p w14:paraId="7BCC65A1" w14:textId="77777777" w:rsidR="00553AD7" w:rsidRPr="00553AD7" w:rsidRDefault="00553AD7" w:rsidP="00553AD7">
      <w:pPr>
        <w:pStyle w:val="Leipis"/>
        <w:ind w:left="2744"/>
        <w:rPr>
          <w:b/>
          <w:bCs/>
          <w:color w:val="FF0000"/>
        </w:rPr>
      </w:pPr>
    </w:p>
    <w:p w14:paraId="363AF613" w14:textId="77777777" w:rsidR="00553AD7" w:rsidRDefault="00553AD7" w:rsidP="00B376DC">
      <w:pPr>
        <w:pStyle w:val="Leipis"/>
        <w:numPr>
          <w:ilvl w:val="1"/>
          <w:numId w:val="7"/>
        </w:numPr>
        <w:spacing w:before="120" w:after="120"/>
      </w:pPr>
      <w:r>
        <w:t>Positiivinen tutkimustulos saadaan.</w:t>
      </w:r>
    </w:p>
    <w:p w14:paraId="0EFF1517" w14:textId="77777777" w:rsidR="00553AD7" w:rsidRPr="007E0544" w:rsidRDefault="00553AD7" w:rsidP="00B376DC">
      <w:pPr>
        <w:pStyle w:val="Leipis"/>
        <w:numPr>
          <w:ilvl w:val="1"/>
          <w:numId w:val="7"/>
        </w:numPr>
        <w:spacing w:before="120" w:after="120"/>
      </w:pPr>
      <w:r w:rsidRPr="007E0544">
        <w:t>Määritetään rajattu alue ensimmäisen saastuneen puun perusteella</w:t>
      </w:r>
      <w:r>
        <w:t>.</w:t>
      </w:r>
    </w:p>
    <w:p w14:paraId="6AD8D331" w14:textId="77777777" w:rsidR="00553AD7" w:rsidRPr="007E0544" w:rsidRDefault="00553AD7" w:rsidP="00B376DC">
      <w:pPr>
        <w:pStyle w:val="Leipis"/>
        <w:numPr>
          <w:ilvl w:val="1"/>
          <w:numId w:val="7"/>
        </w:numPr>
        <w:spacing w:before="120" w:after="120"/>
      </w:pPr>
      <w:r w:rsidRPr="007E0544">
        <w:t xml:space="preserve">Tehdään päätökset </w:t>
      </w:r>
      <w:r>
        <w:t xml:space="preserve">alueen </w:t>
      </w:r>
      <w:r w:rsidRPr="007E0544">
        <w:t xml:space="preserve">toimijoille ja asukkaille. </w:t>
      </w:r>
    </w:p>
    <w:p w14:paraId="1B2AF5B7" w14:textId="2C2EC58E" w:rsidR="00553AD7" w:rsidRPr="007E0544" w:rsidRDefault="00A2361F" w:rsidP="00B376DC">
      <w:pPr>
        <w:pStyle w:val="Leipis"/>
        <w:numPr>
          <w:ilvl w:val="1"/>
          <w:numId w:val="7"/>
        </w:numPr>
        <w:spacing w:before="120" w:after="120"/>
      </w:pPr>
      <w:r>
        <w:t>Laaditaan k</w:t>
      </w:r>
      <w:r w:rsidR="00553AD7" w:rsidRPr="007E0544">
        <w:t>artoitus</w:t>
      </w:r>
      <w:r>
        <w:t>/</w:t>
      </w:r>
      <w:r w:rsidR="00553AD7" w:rsidRPr="007E0544">
        <w:t>näytteenottosuunnitelma.</w:t>
      </w:r>
    </w:p>
    <w:p w14:paraId="5A212B25" w14:textId="3A3C0E28" w:rsidR="00553AD7" w:rsidRPr="007E0544" w:rsidRDefault="00A2361F" w:rsidP="00B376DC">
      <w:pPr>
        <w:pStyle w:val="Leipis"/>
        <w:numPr>
          <w:ilvl w:val="1"/>
          <w:numId w:val="7"/>
        </w:numPr>
        <w:spacing w:before="120" w:after="120"/>
      </w:pPr>
      <w:r>
        <w:t>Tehdään i</w:t>
      </w:r>
      <w:r w:rsidR="00553AD7" w:rsidRPr="007E0544">
        <w:t>ntensiivinen kartoitus (</w:t>
      </w:r>
      <w:proofErr w:type="spellStart"/>
      <w:r w:rsidR="00553AD7" w:rsidRPr="007E0544">
        <w:t>delimiting</w:t>
      </w:r>
      <w:proofErr w:type="spellEnd"/>
      <w:r w:rsidR="00553AD7" w:rsidRPr="007E0544">
        <w:t xml:space="preserve"> </w:t>
      </w:r>
      <w:proofErr w:type="spellStart"/>
      <w:r w:rsidR="00553AD7" w:rsidRPr="007E0544">
        <w:t>survey</w:t>
      </w:r>
      <w:proofErr w:type="spellEnd"/>
      <w:r w:rsidR="00553AD7" w:rsidRPr="007E0544">
        <w:t>) rajatun alueen varmentamiseksi.</w:t>
      </w:r>
    </w:p>
    <w:p w14:paraId="45811716" w14:textId="61E1B104" w:rsidR="00553AD7" w:rsidRPr="007E0544" w:rsidRDefault="00A2361F" w:rsidP="00B376DC">
      <w:pPr>
        <w:pStyle w:val="Leipis"/>
        <w:numPr>
          <w:ilvl w:val="1"/>
          <w:numId w:val="7"/>
        </w:numPr>
        <w:spacing w:before="120" w:after="120"/>
      </w:pPr>
      <w:r>
        <w:t xml:space="preserve">Intensiivisen kartoituksen tuloksena rajattu alue voi pienentyä tai laajentua. Jos rajattu alue laajenee, tehdään </w:t>
      </w:r>
      <w:r w:rsidR="00553AD7" w:rsidRPr="007E0544">
        <w:t>uudet päätökset</w:t>
      </w:r>
      <w:r w:rsidR="00553AD7">
        <w:t xml:space="preserve"> alueen toimijoille ja asukkaille.</w:t>
      </w:r>
    </w:p>
    <w:p w14:paraId="045F8F5F" w14:textId="6D1FC069" w:rsidR="00553AD7" w:rsidRPr="00422BD9" w:rsidRDefault="00553AD7" w:rsidP="00B376DC">
      <w:pPr>
        <w:pStyle w:val="Leipis"/>
        <w:numPr>
          <w:ilvl w:val="1"/>
          <w:numId w:val="7"/>
        </w:numPr>
        <w:spacing w:before="120" w:after="120"/>
      </w:pPr>
      <w:r w:rsidRPr="007E0544">
        <w:t>Rajat</w:t>
      </w:r>
      <w:r w:rsidR="00A2361F">
        <w:t>tu</w:t>
      </w:r>
      <w:r w:rsidRPr="007E0544">
        <w:t xml:space="preserve"> alu</w:t>
      </w:r>
      <w:r w:rsidR="00A2361F">
        <w:t>e kartoitetaan</w:t>
      </w:r>
      <w:r w:rsidRPr="007E0544">
        <w:t xml:space="preserve"> </w:t>
      </w:r>
      <w:r>
        <w:t>vuosittain.</w:t>
      </w:r>
    </w:p>
    <w:p w14:paraId="0698FD52" w14:textId="77777777" w:rsidR="00553AD7" w:rsidRPr="00553AD7" w:rsidRDefault="00553AD7" w:rsidP="00553AD7">
      <w:pPr>
        <w:pStyle w:val="Leipis"/>
        <w:ind w:left="2024"/>
        <w:rPr>
          <w:b/>
          <w:bCs/>
          <w:color w:val="FF0000"/>
        </w:rPr>
      </w:pPr>
    </w:p>
    <w:p w14:paraId="023D297C" w14:textId="77777777" w:rsidR="00321C15" w:rsidRPr="0047131F" w:rsidRDefault="00321C15" w:rsidP="0047131F"/>
    <w:p w14:paraId="2EFE5E71" w14:textId="37A6C23B" w:rsidR="00453708" w:rsidRDefault="00453708" w:rsidP="00453708">
      <w:pPr>
        <w:pStyle w:val="Otsikko1"/>
      </w:pPr>
      <w:bookmarkStart w:id="7" w:name="_Toc158971993"/>
      <w:r>
        <w:t>Leviämisen estäminen</w:t>
      </w:r>
      <w:bookmarkEnd w:id="7"/>
      <w:r w:rsidR="00014DF1">
        <w:t xml:space="preserve"> – alkuvaiheen toimenpiteet</w:t>
      </w:r>
    </w:p>
    <w:p w14:paraId="7B97202F" w14:textId="77777777" w:rsidR="00813531" w:rsidRDefault="00813531" w:rsidP="00813531"/>
    <w:p w14:paraId="40394DF0" w14:textId="77777777" w:rsidR="00813531" w:rsidRPr="007737B6" w:rsidRDefault="00813531" w:rsidP="00813531">
      <w:pPr>
        <w:pStyle w:val="Leipis"/>
      </w:pPr>
      <w:r>
        <w:t xml:space="preserve">Tavoitteena on määrätä mahdollisimman nopeasti toimenpiteet, joilla estetään tuhoojan leviäminen. </w:t>
      </w:r>
    </w:p>
    <w:p w14:paraId="74F2D50F" w14:textId="4DFC4033" w:rsidR="00813531" w:rsidRPr="00813531" w:rsidRDefault="00813531" w:rsidP="00813531"/>
    <w:p w14:paraId="7FBB07D3" w14:textId="74915A1D" w:rsidR="00C446DC" w:rsidRDefault="00C446DC" w:rsidP="00014DF1">
      <w:pPr>
        <w:pStyle w:val="Leipis"/>
        <w:ind w:left="0"/>
      </w:pPr>
    </w:p>
    <w:p w14:paraId="0AD9502E" w14:textId="226E98EE" w:rsidR="00FB7401" w:rsidRDefault="00FB7401" w:rsidP="00FB7401">
      <w:pPr>
        <w:pStyle w:val="Otsikko2"/>
      </w:pPr>
      <w:bookmarkStart w:id="8" w:name="_Toc158971994"/>
      <w:r>
        <w:t>Kasvien hävittäminen</w:t>
      </w:r>
      <w:bookmarkEnd w:id="8"/>
    </w:p>
    <w:p w14:paraId="23737698" w14:textId="77777777" w:rsidR="00655E24" w:rsidRDefault="00655E24" w:rsidP="00FB7401"/>
    <w:p w14:paraId="7DF019EF" w14:textId="7F699DE8" w:rsidR="00655E24" w:rsidRPr="00014DF1" w:rsidRDefault="00655E24" w:rsidP="00014DF1">
      <w:pPr>
        <w:ind w:left="1304"/>
        <w:rPr>
          <w:i/>
          <w:iCs/>
        </w:rPr>
      </w:pPr>
      <w:r w:rsidRPr="009F2D85">
        <w:t>Saastunut</w:t>
      </w:r>
      <w:r w:rsidR="00A2361F">
        <w:t xml:space="preserve"> tai </w:t>
      </w:r>
      <w:r w:rsidRPr="009F2D85">
        <w:t>mahdollisesti saastunut puumateriaali hävitetään polttamalla lähimmässä tuoretta puujätettä vastaanottavassa polttolaitoksessa. Puutavara pyritään hakettamaan rajatun alueen sisäpuolella. Haketettu puutavara kuljetetaan polttolaitokselle suljetussa kontissa. Puutavara pitää hävittää laitoksessa välittömästi, tai varastoida mahdollisimman lyhyen aikaa suljetussa tilassa siten, ettei ole vaaraa tuhoojan leviämisestä. Lentoajan ulkopuolella riittää, että säilytys tapahtuu siten, ettei ole vaaraa siitä, että materiaalia kuljetetaan epähuomiossa muualle ennen polttamista</w:t>
      </w:r>
      <w:r w:rsidRPr="00655E24">
        <w:rPr>
          <w:i/>
          <w:iCs/>
        </w:rPr>
        <w:t xml:space="preserve">. </w:t>
      </w:r>
    </w:p>
    <w:p w14:paraId="5B6A99A0" w14:textId="77777777" w:rsidR="00655E24" w:rsidRDefault="00655E24" w:rsidP="00FB7401"/>
    <w:p w14:paraId="5FA98AD6" w14:textId="6B8E15BB" w:rsidR="00FB7401" w:rsidRPr="00FB7401" w:rsidRDefault="00FB7401" w:rsidP="00FB7401">
      <w:pPr>
        <w:pStyle w:val="Otsikko2"/>
      </w:pPr>
      <w:bookmarkStart w:id="9" w:name="_Toc158971995"/>
      <w:r>
        <w:t>Väliaikainen markkinointikielto</w:t>
      </w:r>
      <w:bookmarkEnd w:id="9"/>
    </w:p>
    <w:p w14:paraId="5AF15041" w14:textId="77777777" w:rsidR="00FB7401" w:rsidRDefault="00FB7401" w:rsidP="00FB7401"/>
    <w:p w14:paraId="26DA3AA4" w14:textId="18940F3C" w:rsidR="00655E24" w:rsidRPr="00655E24" w:rsidRDefault="00655E24" w:rsidP="00655E24">
      <w:pPr>
        <w:ind w:left="1304"/>
        <w:rPr>
          <w:i/>
          <w:iCs/>
        </w:rPr>
      </w:pPr>
      <w:r w:rsidRPr="009F2D85">
        <w:t xml:space="preserve">Mikäli on epäilys tuhoojan esiintymisestä puutavarassa tai markkinoilla olevasta kasvierästä, tulee kyseiselle erälle tehdä väliaikainen markkinointikielto/käyttökielto, </w:t>
      </w:r>
      <w:r w:rsidRPr="009F2D85">
        <w:lastRenderedPageBreak/>
        <w:t>kunnes löydös varmistuu. Mikäli löydös tehdään lentoaikana, tulee erä säilyttää suljetussa tilassa.</w:t>
      </w:r>
    </w:p>
    <w:p w14:paraId="6577252E" w14:textId="77777777" w:rsidR="00655E24" w:rsidRPr="00FB7401" w:rsidRDefault="00655E24" w:rsidP="00FB7401"/>
    <w:p w14:paraId="03C72A37" w14:textId="30F86D2C" w:rsidR="00453708" w:rsidRDefault="00453708" w:rsidP="00453708">
      <w:pPr>
        <w:pStyle w:val="Otsikko1"/>
      </w:pPr>
      <w:bookmarkStart w:id="10" w:name="_Toc158971996"/>
      <w:r>
        <w:t>Jäljitykset ja takaisinveto</w:t>
      </w:r>
      <w:bookmarkEnd w:id="10"/>
    </w:p>
    <w:p w14:paraId="33EC7325" w14:textId="77777777" w:rsidR="00FB7401" w:rsidRDefault="00FB7401" w:rsidP="00FB7401"/>
    <w:p w14:paraId="0ED0DDE9" w14:textId="3C16CBC4" w:rsidR="00C446DC" w:rsidRDefault="009F2D85" w:rsidP="00FB7401">
      <w:r>
        <w:t>S</w:t>
      </w:r>
      <w:r w:rsidR="00422BD9" w:rsidRPr="00422BD9">
        <w:t>aastu</w:t>
      </w:r>
      <w:r>
        <w:t>nnan</w:t>
      </w:r>
      <w:r w:rsidR="00422BD9" w:rsidRPr="00422BD9">
        <w:t xml:space="preserve"> alkuperä selvit</w:t>
      </w:r>
      <w:r>
        <w:t>etään</w:t>
      </w:r>
      <w:r w:rsidR="00422BD9" w:rsidRPr="00422BD9">
        <w:t xml:space="preserve"> jäljittämällä saastumiseen liittyvät kasvit, puu, kuori ja muut tavarat ja tutkimalla ne saastumisen merkkien varalta</w:t>
      </w:r>
      <w:r>
        <w:t>. Tarvittaessa otetaan oksanäytteitä ja tehdään destruktiivista näytteenottoa kohdennetusti.</w:t>
      </w:r>
      <w:r w:rsidR="00422BD9" w:rsidRPr="00422BD9">
        <w:t xml:space="preserve"> </w:t>
      </w:r>
    </w:p>
    <w:p w14:paraId="4FD329D3" w14:textId="77777777" w:rsidR="00422BD9" w:rsidRDefault="00422BD9" w:rsidP="00FB7401"/>
    <w:p w14:paraId="5A3CDC5A" w14:textId="79626E55" w:rsidR="00FB7401" w:rsidRDefault="00FB7401" w:rsidP="00FB7401">
      <w:pPr>
        <w:pStyle w:val="Otsikko2"/>
      </w:pPr>
      <w:bookmarkStart w:id="11" w:name="_Toc158971997"/>
      <w:r>
        <w:t>Jäljitys taaksepäin</w:t>
      </w:r>
      <w:bookmarkEnd w:id="11"/>
    </w:p>
    <w:p w14:paraId="38F89B0F" w14:textId="77777777" w:rsidR="00655E24" w:rsidRDefault="00655E24" w:rsidP="00B376DC">
      <w:pPr>
        <w:pStyle w:val="Leipis"/>
        <w:numPr>
          <w:ilvl w:val="0"/>
          <w:numId w:val="8"/>
        </w:numPr>
        <w:spacing w:before="120" w:after="120"/>
        <w:ind w:left="2018" w:hanging="357"/>
      </w:pPr>
      <w:r>
        <w:t>Jäljitys tehdään ohjeen Toimenpiteet karanteenituhoojatapauksessa 7793/04.00.00.01 /</w:t>
      </w:r>
      <w:r w:rsidRPr="00A823A2">
        <w:t xml:space="preserve">2021 luku 6 mukaisesti. </w:t>
      </w:r>
    </w:p>
    <w:p w14:paraId="3461661E" w14:textId="77777777" w:rsidR="00655E24" w:rsidRPr="00EB3B51" w:rsidRDefault="00655E24" w:rsidP="00B376DC">
      <w:pPr>
        <w:pStyle w:val="Leipis"/>
        <w:numPr>
          <w:ilvl w:val="0"/>
          <w:numId w:val="8"/>
        </w:numPr>
        <w:spacing w:before="120" w:after="120"/>
        <w:ind w:left="2018" w:hanging="357"/>
      </w:pPr>
      <w:r>
        <w:t xml:space="preserve">Jäljityksessä jäljitetään saastumiseen liittyvät kasvit, puutavara, kuori ja muut tavarat. </w:t>
      </w:r>
    </w:p>
    <w:p w14:paraId="1FC08D47" w14:textId="77777777" w:rsidR="00655E24" w:rsidRDefault="00655E24" w:rsidP="00FB7401"/>
    <w:p w14:paraId="0B5C094B" w14:textId="5330E63F" w:rsidR="00FB7401" w:rsidRDefault="00FB7401" w:rsidP="00FB7401">
      <w:pPr>
        <w:pStyle w:val="Otsikko2"/>
      </w:pPr>
      <w:bookmarkStart w:id="12" w:name="_Toc158971998"/>
      <w:r>
        <w:t>Jäljitys eteenpäin - takaisinveto</w:t>
      </w:r>
      <w:bookmarkEnd w:id="12"/>
    </w:p>
    <w:p w14:paraId="33C6FC01" w14:textId="77777777" w:rsidR="00655E24" w:rsidRDefault="00655E24" w:rsidP="00B376DC">
      <w:pPr>
        <w:pStyle w:val="Leipis"/>
        <w:numPr>
          <w:ilvl w:val="0"/>
          <w:numId w:val="8"/>
        </w:numPr>
        <w:spacing w:before="120" w:after="120"/>
        <w:ind w:left="2018" w:hanging="357"/>
      </w:pPr>
      <w:r>
        <w:t xml:space="preserve">Jäljitys eteenpäin tarkoittaa käytännössä toimijan tekemää takaisinvetoa. </w:t>
      </w:r>
      <w:r w:rsidRPr="00014BA5">
        <w:t>M</w:t>
      </w:r>
      <w:r>
        <w:t>ahdollinen t</w:t>
      </w:r>
      <w:r w:rsidRPr="00014BA5">
        <w:t xml:space="preserve">akaisinveto </w:t>
      </w:r>
      <w:r>
        <w:t xml:space="preserve">tehdään </w:t>
      </w:r>
      <w:r w:rsidRPr="00014BA5">
        <w:t xml:space="preserve">ohjeen </w:t>
      </w:r>
      <w:r>
        <w:t>Toimenpiteet karanteenituhoojatapauksessa 7793/04.00.00.01 /</w:t>
      </w:r>
      <w:r w:rsidRPr="00A823A2">
        <w:t xml:space="preserve">2021 luku </w:t>
      </w:r>
      <w:r>
        <w:t>5</w:t>
      </w:r>
      <w:r w:rsidRPr="00A823A2">
        <w:t xml:space="preserve"> mukaisesti. </w:t>
      </w:r>
    </w:p>
    <w:p w14:paraId="73BE847B" w14:textId="77777777" w:rsidR="00655E24" w:rsidRPr="007737B6" w:rsidRDefault="00655E24" w:rsidP="00B376DC">
      <w:pPr>
        <w:pStyle w:val="Leipis"/>
        <w:numPr>
          <w:ilvl w:val="0"/>
          <w:numId w:val="8"/>
        </w:numPr>
        <w:spacing w:before="120" w:after="120"/>
        <w:ind w:left="2018" w:hanging="357"/>
      </w:pPr>
      <w:r>
        <w:t xml:space="preserve">Jos kohteesta on toimitettu saastunutta tai </w:t>
      </w:r>
      <w:r w:rsidRPr="00555F3C">
        <w:t xml:space="preserve">mahdollisesti saastunutta </w:t>
      </w:r>
      <w:r>
        <w:t>materiaalia eteenpäin, toimija aloittaa takaisinvedon välittömästi.</w:t>
      </w:r>
    </w:p>
    <w:p w14:paraId="518699CC" w14:textId="77777777" w:rsidR="00655E24" w:rsidRPr="00FB7401" w:rsidRDefault="00655E24" w:rsidP="00FB7401"/>
    <w:p w14:paraId="660161F8" w14:textId="369CFAF9" w:rsidR="00453708" w:rsidRDefault="00453708" w:rsidP="00453708">
      <w:pPr>
        <w:pStyle w:val="Otsikko1"/>
      </w:pPr>
      <w:bookmarkStart w:id="13" w:name="_Toc158971999"/>
      <w:r>
        <w:t>Rajatun alueen muodostaminen</w:t>
      </w:r>
      <w:bookmarkEnd w:id="13"/>
    </w:p>
    <w:p w14:paraId="1444CDAC" w14:textId="77777777" w:rsidR="00CD0058" w:rsidRDefault="00CD0058" w:rsidP="00CD0058"/>
    <w:p w14:paraId="58FDBC54" w14:textId="46BE98C6" w:rsidR="00CD0058" w:rsidRPr="00CD0058" w:rsidRDefault="00126EA4" w:rsidP="00CD0058">
      <w:r>
        <w:t>Rajatun alueen muodostami</w:t>
      </w:r>
      <w:r w:rsidR="00664650">
        <w:t>nen tehdään saarnenjalosoukkoa koskevan täytäntöönpanosäädöksen mukaisesti.</w:t>
      </w:r>
      <w:r>
        <w:t xml:space="preserve"> Jos saarnenjalosoukkoesiintymä vahvistetaan virallisesti, täytyy rajattu alue muodostaa viipymättä.</w:t>
      </w:r>
      <w:r w:rsidR="00054ADC">
        <w:t xml:space="preserve"> Rajatulla alueella lisätään yleisölle suunnattua tiedotusta.</w:t>
      </w:r>
    </w:p>
    <w:p w14:paraId="23755789" w14:textId="77777777" w:rsidR="00617352" w:rsidRDefault="00617352" w:rsidP="00617352"/>
    <w:p w14:paraId="469D3CAE" w14:textId="283225CF" w:rsidR="00617352" w:rsidRDefault="004E30C8" w:rsidP="00617352">
      <w:pPr>
        <w:pStyle w:val="Otsikko2"/>
      </w:pPr>
      <w:bookmarkStart w:id="14" w:name="_Toc158972000"/>
      <w:r>
        <w:t>Kartoitus rajatun alueen muodostamiseksi (</w:t>
      </w:r>
      <w:proofErr w:type="spellStart"/>
      <w:r>
        <w:t>delimiting</w:t>
      </w:r>
      <w:proofErr w:type="spellEnd"/>
      <w:r>
        <w:t xml:space="preserve"> </w:t>
      </w:r>
      <w:proofErr w:type="spellStart"/>
      <w:r>
        <w:t>survey</w:t>
      </w:r>
      <w:proofErr w:type="spellEnd"/>
      <w:r>
        <w:t>)</w:t>
      </w:r>
      <w:bookmarkEnd w:id="14"/>
    </w:p>
    <w:p w14:paraId="4312C494" w14:textId="77777777" w:rsidR="004E30C8" w:rsidRDefault="004E30C8" w:rsidP="004E30C8"/>
    <w:p w14:paraId="6B49071E" w14:textId="31142DC6" w:rsidR="004E30C8" w:rsidRPr="00FA0EF7" w:rsidRDefault="00126EA4" w:rsidP="00FA0EF7">
      <w:pPr>
        <w:ind w:left="1304" w:hanging="1304"/>
      </w:pPr>
      <w:r>
        <w:t>Tehdään intensiivinen kartoitus 10</w:t>
      </w:r>
      <w:r w:rsidR="00054ADC">
        <w:t xml:space="preserve"> </w:t>
      </w:r>
      <w:r>
        <w:t>km säteellä saastuneesta puusta. Kartoituksessa edetään ulkokehältä (10</w:t>
      </w:r>
      <w:r w:rsidR="00054ADC">
        <w:t xml:space="preserve"> </w:t>
      </w:r>
      <w:r>
        <w:t xml:space="preserve">km) sisäänpäin. Jos ulkokehältä ei löydy tuhoojaa, voidaan mahdollisesti muuttaa kartoitusjärjestystä </w:t>
      </w:r>
      <w:r w:rsidR="00014DF1">
        <w:t>tapauskohtaisesti.</w:t>
      </w:r>
      <w:r>
        <w:t xml:space="preserve"> Jos taas tuhoojaa löytyy ulkokehältä, muodostetaan uusi saastunut alue ja puskurivyöhyke. </w:t>
      </w:r>
      <w:r w:rsidR="00664650">
        <w:t xml:space="preserve">Rajatun alueen muodostamisessa hyödynnetään paikkatietoa ja </w:t>
      </w:r>
      <w:proofErr w:type="spellStart"/>
      <w:r w:rsidR="00664650">
        <w:t>EFSA:n</w:t>
      </w:r>
      <w:proofErr w:type="spellEnd"/>
      <w:r w:rsidR="00664650">
        <w:t xml:space="preserve"> työkaluja.</w:t>
      </w:r>
    </w:p>
    <w:p w14:paraId="2F23F109" w14:textId="77777777" w:rsidR="00DB1121" w:rsidRPr="00DB1121" w:rsidRDefault="00DB1121" w:rsidP="00126EA4">
      <w:pPr>
        <w:pStyle w:val="Leipis"/>
        <w:ind w:left="0"/>
        <w:rPr>
          <w:i/>
          <w:iCs/>
        </w:rPr>
      </w:pPr>
    </w:p>
    <w:p w14:paraId="10E2AA02" w14:textId="77777777" w:rsidR="00DB1121" w:rsidRPr="00FA0EF7" w:rsidRDefault="00DB1121" w:rsidP="00DB1121">
      <w:pPr>
        <w:pStyle w:val="Leipis"/>
      </w:pPr>
      <w:r w:rsidRPr="00FA0EF7">
        <w:t>Kartoituksen sisältö:</w:t>
      </w:r>
    </w:p>
    <w:p w14:paraId="62A0C9FE" w14:textId="74DB1086" w:rsidR="00DB1121" w:rsidRPr="00FA0EF7" w:rsidRDefault="00664650" w:rsidP="00B376DC">
      <w:pPr>
        <w:pStyle w:val="Leipis"/>
        <w:numPr>
          <w:ilvl w:val="0"/>
          <w:numId w:val="8"/>
        </w:numPr>
        <w:spacing w:before="120" w:after="120"/>
        <w:ind w:hanging="357"/>
      </w:pPr>
      <w:r>
        <w:t>Kartoitus tehdään v</w:t>
      </w:r>
      <w:r w:rsidR="00DB1121" w:rsidRPr="00FA0EF7">
        <w:t>isuaali</w:t>
      </w:r>
      <w:r>
        <w:t>sesti</w:t>
      </w:r>
      <w:r w:rsidR="00DB1121" w:rsidRPr="00FA0EF7">
        <w:t xml:space="preserve"> </w:t>
      </w:r>
      <w:r>
        <w:t xml:space="preserve">sisältäen </w:t>
      </w:r>
      <w:r w:rsidR="00DB1121" w:rsidRPr="00FA0EF7">
        <w:t>destruktiivi</w:t>
      </w:r>
      <w:r>
        <w:t>sta</w:t>
      </w:r>
      <w:r w:rsidR="00DB1121" w:rsidRPr="00FA0EF7">
        <w:t xml:space="preserve"> näytteenotto</w:t>
      </w:r>
      <w:r>
        <w:t>a tai muita menetelmiä, joilla tuhooja voidaan havaita ennen sen ilmaantumista.</w:t>
      </w:r>
    </w:p>
    <w:p w14:paraId="4D72091D" w14:textId="0E938ABC" w:rsidR="00DB1121" w:rsidRPr="0070795C" w:rsidRDefault="00DB1121" w:rsidP="00B376DC">
      <w:pPr>
        <w:pStyle w:val="Leipis"/>
        <w:numPr>
          <w:ilvl w:val="1"/>
          <w:numId w:val="8"/>
        </w:numPr>
        <w:spacing w:before="120" w:after="120"/>
        <w:ind w:hanging="357"/>
      </w:pPr>
      <w:r w:rsidRPr="00FA0EF7">
        <w:rPr>
          <w:rFonts w:asciiTheme="minorHAnsi" w:hAnsiTheme="minorHAnsi" w:cstheme="minorHAnsi"/>
          <w:szCs w:val="24"/>
        </w:rPr>
        <w:lastRenderedPageBreak/>
        <w:t>Kartoitus tehdään</w:t>
      </w:r>
      <w:r w:rsidR="00FA0EF7" w:rsidRPr="00FA0EF7">
        <w:rPr>
          <w:rFonts w:asciiTheme="minorHAnsi" w:hAnsiTheme="minorHAnsi" w:cstheme="minorHAnsi"/>
          <w:szCs w:val="24"/>
        </w:rPr>
        <w:t xml:space="preserve"> siten, että löydetään </w:t>
      </w:r>
      <w:r w:rsidR="00054ADC">
        <w:rPr>
          <w:rFonts w:asciiTheme="minorHAnsi" w:hAnsiTheme="minorHAnsi" w:cstheme="minorHAnsi"/>
          <w:szCs w:val="24"/>
        </w:rPr>
        <w:t xml:space="preserve">vähintään </w:t>
      </w:r>
      <w:r w:rsidR="00FA0EF7" w:rsidRPr="00FA0EF7">
        <w:rPr>
          <w:rFonts w:asciiTheme="minorHAnsi" w:hAnsiTheme="minorHAnsi" w:cstheme="minorHAnsi"/>
          <w:szCs w:val="24"/>
        </w:rPr>
        <w:t>9</w:t>
      </w:r>
      <w:r w:rsidR="00054ADC">
        <w:rPr>
          <w:rFonts w:asciiTheme="minorHAnsi" w:hAnsiTheme="minorHAnsi" w:cstheme="minorHAnsi"/>
          <w:szCs w:val="24"/>
        </w:rPr>
        <w:t>5</w:t>
      </w:r>
      <w:r w:rsidR="00FA0EF7">
        <w:rPr>
          <w:rFonts w:asciiTheme="minorHAnsi" w:hAnsiTheme="minorHAnsi" w:cstheme="minorHAnsi"/>
          <w:szCs w:val="24"/>
        </w:rPr>
        <w:t xml:space="preserve"> </w:t>
      </w:r>
      <w:r w:rsidR="00FA0EF7" w:rsidRPr="00FA0EF7">
        <w:rPr>
          <w:rFonts w:asciiTheme="minorHAnsi" w:hAnsiTheme="minorHAnsi" w:cstheme="minorHAnsi"/>
          <w:szCs w:val="24"/>
        </w:rPr>
        <w:t xml:space="preserve">% varmuudella esiintymä, jossa </w:t>
      </w:r>
      <w:r w:rsidR="00E45A91">
        <w:rPr>
          <w:rFonts w:asciiTheme="minorHAnsi" w:hAnsiTheme="minorHAnsi" w:cstheme="minorHAnsi"/>
          <w:szCs w:val="24"/>
        </w:rPr>
        <w:t>0,5</w:t>
      </w:r>
      <w:r w:rsidR="00FA0EF7">
        <w:rPr>
          <w:rFonts w:asciiTheme="minorHAnsi" w:hAnsiTheme="minorHAnsi" w:cstheme="minorHAnsi"/>
          <w:szCs w:val="24"/>
        </w:rPr>
        <w:t xml:space="preserve"> </w:t>
      </w:r>
      <w:r w:rsidR="00FA0EF7" w:rsidRPr="00FA0EF7">
        <w:rPr>
          <w:rFonts w:asciiTheme="minorHAnsi" w:hAnsiTheme="minorHAnsi" w:cstheme="minorHAnsi"/>
          <w:szCs w:val="24"/>
        </w:rPr>
        <w:t>% saarnista on saastuneit</w:t>
      </w:r>
      <w:r w:rsidR="00E45A91">
        <w:rPr>
          <w:rFonts w:asciiTheme="minorHAnsi" w:hAnsiTheme="minorHAnsi" w:cstheme="minorHAnsi"/>
          <w:szCs w:val="24"/>
        </w:rPr>
        <w:t>a</w:t>
      </w:r>
      <w:r w:rsidR="00FA0EF7" w:rsidRPr="00FA0EF7">
        <w:rPr>
          <w:rFonts w:asciiTheme="minorHAnsi" w:hAnsiTheme="minorHAnsi" w:cstheme="minorHAnsi"/>
          <w:szCs w:val="24"/>
        </w:rPr>
        <w:t>.</w:t>
      </w:r>
    </w:p>
    <w:p w14:paraId="3DEC8CFD" w14:textId="270B92FE" w:rsidR="0070795C" w:rsidRPr="00FA0EF7" w:rsidRDefault="0070795C" w:rsidP="00B376DC">
      <w:pPr>
        <w:pStyle w:val="Leipis"/>
        <w:numPr>
          <w:ilvl w:val="1"/>
          <w:numId w:val="8"/>
        </w:numPr>
        <w:spacing w:before="120" w:after="120"/>
        <w:ind w:hanging="357"/>
      </w:pPr>
      <w:r>
        <w:rPr>
          <w:rFonts w:asciiTheme="minorHAnsi" w:hAnsiTheme="minorHAnsi" w:cstheme="minorHAnsi"/>
          <w:szCs w:val="24"/>
        </w:rPr>
        <w:t xml:space="preserve">Kartoitukset perustuvat </w:t>
      </w:r>
      <w:proofErr w:type="spellStart"/>
      <w:r>
        <w:rPr>
          <w:rFonts w:asciiTheme="minorHAnsi" w:hAnsiTheme="minorHAnsi" w:cstheme="minorHAnsi"/>
          <w:szCs w:val="24"/>
        </w:rPr>
        <w:t>EFSA:n</w:t>
      </w:r>
      <w:proofErr w:type="spellEnd"/>
      <w:r>
        <w:rPr>
          <w:rFonts w:asciiTheme="minorHAnsi" w:hAnsiTheme="minorHAnsi" w:cstheme="minorHAnsi"/>
          <w:szCs w:val="24"/>
        </w:rPr>
        <w:t xml:space="preserve"> ohjeisiin tilastollisesti luotettavista ja riskiperusteisista kartoituksista</w:t>
      </w:r>
    </w:p>
    <w:p w14:paraId="215BE657" w14:textId="366446FC" w:rsidR="00FA0EF7" w:rsidRPr="00054ADC" w:rsidRDefault="00FA0EF7" w:rsidP="00B376DC">
      <w:pPr>
        <w:pStyle w:val="Leipis"/>
        <w:numPr>
          <w:ilvl w:val="1"/>
          <w:numId w:val="8"/>
        </w:numPr>
        <w:spacing w:before="120" w:after="120"/>
        <w:ind w:hanging="357"/>
        <w:rPr>
          <w:i/>
          <w:iCs/>
        </w:rPr>
      </w:pPr>
      <w:r w:rsidRPr="00FA0EF7">
        <w:t xml:space="preserve">Saarnista, joissa on kuivuneita </w:t>
      </w:r>
      <w:r w:rsidR="00054ADC" w:rsidRPr="00054ADC">
        <w:t>t</w:t>
      </w:r>
      <w:r w:rsidR="00054ADC">
        <w:t xml:space="preserve">ai muuten epäilyttäviä </w:t>
      </w:r>
      <w:r w:rsidRPr="00054ADC">
        <w:t>oksia</w:t>
      </w:r>
      <w:r w:rsidRPr="00FA0EF7">
        <w:t xml:space="preserve"> etenkin latvassa,</w:t>
      </w:r>
      <w:r>
        <w:t xml:space="preserve"> otetaan oksanäytteitä</w:t>
      </w:r>
      <w:r w:rsidR="00054ADC">
        <w:t>. Jos</w:t>
      </w:r>
      <w:r>
        <w:t xml:space="preserve"> </w:t>
      </w:r>
      <w:r w:rsidR="00054ADC">
        <w:t>oksia on paljo</w:t>
      </w:r>
      <w:r w:rsidR="00443C4C">
        <w:t xml:space="preserve">n, </w:t>
      </w:r>
      <w:r>
        <w:t xml:space="preserve">kaadetaan koko puu. </w:t>
      </w:r>
    </w:p>
    <w:p w14:paraId="2AD47055" w14:textId="232BF8B7" w:rsidR="00DB1121" w:rsidRPr="00DB1121" w:rsidRDefault="00FA0EF7" w:rsidP="00B376DC">
      <w:pPr>
        <w:pStyle w:val="Leipis"/>
        <w:numPr>
          <w:ilvl w:val="1"/>
          <w:numId w:val="8"/>
        </w:numPr>
        <w:spacing w:before="120" w:after="120"/>
        <w:ind w:hanging="357"/>
        <w:rPr>
          <w:i/>
          <w:iCs/>
        </w:rPr>
      </w:pPr>
      <w:r>
        <w:t>Jos kyseessä on arvopuu, niihin</w:t>
      </w:r>
      <w:r w:rsidRPr="00FA0EF7">
        <w:t xml:space="preserve"> kiivetään ja etsitään ulostuloreikiä ja muita saarnenjalosoukon oireita. Epäilyttäviä oksia </w:t>
      </w:r>
      <w:r w:rsidR="00054ADC">
        <w:t xml:space="preserve">ja kaksi tervettä </w:t>
      </w:r>
      <w:r w:rsidR="00443C4C">
        <w:t xml:space="preserve">karsittavissa olevaa </w:t>
      </w:r>
      <w:r w:rsidR="00054ADC">
        <w:t xml:space="preserve">oksaa </w:t>
      </w:r>
      <w:r w:rsidRPr="00FA0EF7">
        <w:t>sahataan tarkempaa tutkimusta varten</w:t>
      </w:r>
      <w:r w:rsidR="00CD30EB">
        <w:t>. Mikäli oksista löytyy merkkejä saarnenjalosoukosta, kaadetaan koko puu.</w:t>
      </w:r>
      <w:r w:rsidRPr="00FA0EF7">
        <w:t xml:space="preserve"> </w:t>
      </w:r>
    </w:p>
    <w:p w14:paraId="786AD5C8" w14:textId="76F0B664" w:rsidR="00DB1121" w:rsidRDefault="00054ADC" w:rsidP="00B376DC">
      <w:pPr>
        <w:pStyle w:val="Leipis"/>
        <w:numPr>
          <w:ilvl w:val="1"/>
          <w:numId w:val="8"/>
        </w:numPr>
        <w:spacing w:before="120" w:after="120"/>
        <w:ind w:hanging="357"/>
      </w:pPr>
      <w:r>
        <w:t>O</w:t>
      </w:r>
      <w:r w:rsidR="00664650">
        <w:t>tannalla valituista o</w:t>
      </w:r>
      <w:r>
        <w:t xml:space="preserve">ireettomista </w:t>
      </w:r>
      <w:r w:rsidR="00DB1121" w:rsidRPr="00FA0EF7">
        <w:t xml:space="preserve">puista poistetaan kaksi halkaisijaltaan 5–8 cm:n oksaa puun keskilatvuksesta ja kuoritaan niistä 50 cm osa oksien tyvestä alkaen tarkempaa tutkimusta varten. </w:t>
      </w:r>
    </w:p>
    <w:p w14:paraId="52629DDC" w14:textId="3B8BA616" w:rsidR="004C0FA5" w:rsidRPr="00A34A9B" w:rsidRDefault="004C0FA5" w:rsidP="00B376DC">
      <w:pPr>
        <w:pStyle w:val="Leipis"/>
        <w:numPr>
          <w:ilvl w:val="0"/>
          <w:numId w:val="8"/>
        </w:numPr>
        <w:spacing w:before="120" w:after="120"/>
      </w:pPr>
      <w:r>
        <w:t>Rajatun alueen kokoa voidaan pienentää kartoituksen perusteella, jos tuhoojaa ei havaita. Tästä tulee ilmoittaa komissiolle.</w:t>
      </w:r>
    </w:p>
    <w:p w14:paraId="389CCE4D" w14:textId="77777777" w:rsidR="00617352" w:rsidRDefault="00617352" w:rsidP="00617352"/>
    <w:p w14:paraId="79B46054" w14:textId="3099710C" w:rsidR="00617352" w:rsidRDefault="00617352" w:rsidP="00617352">
      <w:pPr>
        <w:pStyle w:val="Otsikko2"/>
      </w:pPr>
      <w:bookmarkStart w:id="15" w:name="_Toc158972001"/>
      <w:r>
        <w:t>Päätös rajatun alueen muodostamisesta</w:t>
      </w:r>
      <w:bookmarkEnd w:id="15"/>
    </w:p>
    <w:p w14:paraId="0463588D" w14:textId="77777777" w:rsidR="00617352" w:rsidRDefault="00617352" w:rsidP="00617352"/>
    <w:p w14:paraId="5A30E1D0" w14:textId="77777777" w:rsidR="00DB1121" w:rsidRPr="00054ADC" w:rsidRDefault="00DB1121" w:rsidP="00DB1121">
      <w:pPr>
        <w:pStyle w:val="Leipis"/>
        <w:rPr>
          <w:color w:val="FF0000"/>
        </w:rPr>
      </w:pPr>
      <w:r w:rsidRPr="00054ADC">
        <w:rPr>
          <w:szCs w:val="24"/>
        </w:rPr>
        <w:t>Päätös rajatun alueen muodostamisesta tehdään yleisen valmiussuunnitelman mukaisesti</w:t>
      </w:r>
      <w:r w:rsidRPr="00054ADC">
        <w:t xml:space="preserve">. Rajattu alue määritetään jo ensimmäisen saastuneen puun perusteella, mikäli ei todeta, että kyseessä on todennäköisesti tapaus, jossa rajattua aluetta ei ole tarvetta muodostaa lainkaan (luku 4.3). Lähtökohtaisesti on oletettavissa, että rajattu alue muodostetaan aina, kun tuhooja löytyy elävästä puusta. </w:t>
      </w:r>
    </w:p>
    <w:p w14:paraId="2053C6D3" w14:textId="77777777" w:rsidR="00DB1121" w:rsidRPr="00054ADC" w:rsidRDefault="00DB1121" w:rsidP="00DB1121">
      <w:pPr>
        <w:pStyle w:val="Leipis"/>
      </w:pPr>
    </w:p>
    <w:p w14:paraId="48FF5376" w14:textId="77777777" w:rsidR="00DB1121" w:rsidRPr="00054ADC" w:rsidRDefault="00DB1121" w:rsidP="00DB1121">
      <w:pPr>
        <w:ind w:left="1304"/>
        <w:rPr>
          <w:szCs w:val="24"/>
        </w:rPr>
      </w:pPr>
      <w:r w:rsidRPr="00054ADC">
        <w:rPr>
          <w:szCs w:val="24"/>
        </w:rPr>
        <w:t xml:space="preserve">Rajattu alue kattaa seuraavat: </w:t>
      </w:r>
    </w:p>
    <w:p w14:paraId="0631A24C" w14:textId="4D3DF795" w:rsidR="00DB1121" w:rsidRPr="00054ADC" w:rsidRDefault="00664650" w:rsidP="00B376DC">
      <w:pPr>
        <w:pStyle w:val="Luettelokappale"/>
        <w:numPr>
          <w:ilvl w:val="0"/>
          <w:numId w:val="8"/>
        </w:numPr>
        <w:rPr>
          <w:sz w:val="24"/>
          <w:szCs w:val="24"/>
        </w:rPr>
      </w:pPr>
      <w:r>
        <w:rPr>
          <w:sz w:val="24"/>
          <w:szCs w:val="24"/>
        </w:rPr>
        <w:t>S</w:t>
      </w:r>
      <w:r w:rsidR="00DB1121" w:rsidRPr="00054ADC">
        <w:rPr>
          <w:sz w:val="24"/>
          <w:szCs w:val="24"/>
        </w:rPr>
        <w:t xml:space="preserve">aastunut alue vähintään </w:t>
      </w:r>
      <w:r w:rsidR="00E45A91">
        <w:rPr>
          <w:sz w:val="24"/>
          <w:szCs w:val="24"/>
        </w:rPr>
        <w:t>100</w:t>
      </w:r>
      <w:r w:rsidR="00DB1121" w:rsidRPr="00054ADC">
        <w:rPr>
          <w:sz w:val="24"/>
          <w:szCs w:val="24"/>
        </w:rPr>
        <w:t xml:space="preserve"> metrin säteellä saastuneiden kasvien ympärillä, mukaan lukien saastuneet kasvit ja kaikki kasvit, jotka todennäköisesti voivat olla saastuneita</w:t>
      </w:r>
      <w:r>
        <w:rPr>
          <w:sz w:val="24"/>
          <w:szCs w:val="24"/>
        </w:rPr>
        <w:t>.</w:t>
      </w:r>
    </w:p>
    <w:p w14:paraId="392BFB93" w14:textId="71C32162" w:rsidR="00DB1121" w:rsidRPr="00054ADC" w:rsidRDefault="00664650" w:rsidP="00B376DC">
      <w:pPr>
        <w:pStyle w:val="Luettelokappale"/>
        <w:numPr>
          <w:ilvl w:val="0"/>
          <w:numId w:val="8"/>
        </w:numPr>
        <w:rPr>
          <w:sz w:val="24"/>
          <w:szCs w:val="24"/>
        </w:rPr>
      </w:pPr>
      <w:r>
        <w:rPr>
          <w:sz w:val="24"/>
          <w:szCs w:val="24"/>
        </w:rPr>
        <w:t>P</w:t>
      </w:r>
      <w:r w:rsidR="00DB1121" w:rsidRPr="00054ADC">
        <w:rPr>
          <w:sz w:val="24"/>
          <w:szCs w:val="24"/>
        </w:rPr>
        <w:t>uskurialue, joka ulottuu vähintään 10 kilometrin päähän saastuneen alueen rajasta.</w:t>
      </w:r>
    </w:p>
    <w:p w14:paraId="675F188E" w14:textId="77777777" w:rsidR="00DB1121" w:rsidRPr="00054ADC" w:rsidRDefault="00DB1121" w:rsidP="00DB1121">
      <w:pPr>
        <w:pStyle w:val="Leipis"/>
      </w:pPr>
      <w:r w:rsidRPr="00054ADC">
        <w:t>Rajatun alueen muodostaminen tehdään yleisen valmiussuunnitelman luku 3.3 mukaisesti.</w:t>
      </w:r>
    </w:p>
    <w:p w14:paraId="463DFDD7" w14:textId="77777777" w:rsidR="00DB1121" w:rsidRPr="00054ADC" w:rsidRDefault="00DB1121" w:rsidP="00DB1121">
      <w:pPr>
        <w:pStyle w:val="Leipis"/>
      </w:pPr>
    </w:p>
    <w:p w14:paraId="533FFD6B" w14:textId="77777777" w:rsidR="00DB1121" w:rsidRPr="00054ADC" w:rsidRDefault="00DB1121" w:rsidP="00DB1121">
      <w:pPr>
        <w:pStyle w:val="Leipis"/>
        <w:rPr>
          <w:b/>
          <w:bCs/>
          <w:color w:val="000000" w:themeColor="text1"/>
        </w:rPr>
      </w:pPr>
      <w:r w:rsidRPr="00054ADC">
        <w:rPr>
          <w:b/>
          <w:bCs/>
          <w:color w:val="000000" w:themeColor="text1"/>
        </w:rPr>
        <w:t xml:space="preserve">Kun rajattu alue muodostetaan, </w:t>
      </w:r>
    </w:p>
    <w:p w14:paraId="58E9C351" w14:textId="77777777" w:rsidR="00DB1121" w:rsidRPr="00054ADC" w:rsidRDefault="00DB1121" w:rsidP="00B376DC">
      <w:pPr>
        <w:pStyle w:val="Leipis"/>
        <w:numPr>
          <w:ilvl w:val="0"/>
          <w:numId w:val="10"/>
        </w:numPr>
        <w:rPr>
          <w:color w:val="000000" w:themeColor="text1"/>
        </w:rPr>
      </w:pPr>
      <w:r w:rsidRPr="00054ADC">
        <w:rPr>
          <w:color w:val="000000" w:themeColor="text1"/>
        </w:rPr>
        <w:t>Tehdään alueen toimijoille ja asukkaille päätökset yleisen valmiussuunnitelman sekä lukujen 5 ja 6 mukaisesti.</w:t>
      </w:r>
    </w:p>
    <w:p w14:paraId="1AF6E547" w14:textId="77777777" w:rsidR="00DB1121" w:rsidRPr="00054ADC" w:rsidRDefault="00DB1121" w:rsidP="00B376DC">
      <w:pPr>
        <w:pStyle w:val="Leipis"/>
        <w:numPr>
          <w:ilvl w:val="1"/>
          <w:numId w:val="10"/>
        </w:numPr>
        <w:rPr>
          <w:color w:val="000000" w:themeColor="text1"/>
        </w:rPr>
      </w:pPr>
      <w:r w:rsidRPr="00054ADC">
        <w:rPr>
          <w:color w:val="000000" w:themeColor="text1"/>
        </w:rPr>
        <w:t>Hävitystoimia saastuneella alueella koskevat päätökset pyritään tekemään 5 työpäivän kuluessa löydöksestä.</w:t>
      </w:r>
    </w:p>
    <w:p w14:paraId="0CC68905" w14:textId="77777777" w:rsidR="00DB1121" w:rsidRPr="00054ADC" w:rsidRDefault="00DB1121" w:rsidP="00B376DC">
      <w:pPr>
        <w:pStyle w:val="Leipis"/>
        <w:numPr>
          <w:ilvl w:val="1"/>
          <w:numId w:val="10"/>
        </w:numPr>
        <w:rPr>
          <w:color w:val="000000" w:themeColor="text1"/>
        </w:rPr>
      </w:pPr>
      <w:r w:rsidRPr="00054ADC">
        <w:rPr>
          <w:color w:val="000000" w:themeColor="text1"/>
        </w:rPr>
        <w:t>Rajauspäätös alueen toimijoille/asukkaille pyritään tekemään 10 työpäivän kuluessa löydöksestä.</w:t>
      </w:r>
    </w:p>
    <w:p w14:paraId="37834F72" w14:textId="3E58C4F3" w:rsidR="00DB1121" w:rsidRPr="00054ADC" w:rsidRDefault="00DB1121" w:rsidP="00B376DC">
      <w:pPr>
        <w:pStyle w:val="Leipis"/>
        <w:numPr>
          <w:ilvl w:val="0"/>
          <w:numId w:val="10"/>
        </w:numPr>
        <w:rPr>
          <w:color w:val="000000" w:themeColor="text1"/>
        </w:rPr>
      </w:pPr>
      <w:r w:rsidRPr="00054ADC">
        <w:rPr>
          <w:color w:val="000000" w:themeColor="text1"/>
        </w:rPr>
        <w:lastRenderedPageBreak/>
        <w:t>Mikäli rajattu alue on määrätty jo ensimmäisen saastuneen puun perusteella, jatketaan lu</w:t>
      </w:r>
      <w:r w:rsidR="00664650">
        <w:rPr>
          <w:color w:val="000000" w:themeColor="text1"/>
        </w:rPr>
        <w:t>vun</w:t>
      </w:r>
      <w:r w:rsidRPr="00054ADC">
        <w:rPr>
          <w:color w:val="000000" w:themeColor="text1"/>
        </w:rPr>
        <w:t xml:space="preserve"> 4.1 mukaiseen intensiiviseen kartoitukseen.</w:t>
      </w:r>
    </w:p>
    <w:p w14:paraId="438B9EF5" w14:textId="1FE2A273" w:rsidR="00DB1121" w:rsidRPr="00054ADC" w:rsidRDefault="00DB1121" w:rsidP="00B376DC">
      <w:pPr>
        <w:pStyle w:val="Leipis"/>
        <w:numPr>
          <w:ilvl w:val="0"/>
          <w:numId w:val="10"/>
        </w:numPr>
        <w:rPr>
          <w:color w:val="000000" w:themeColor="text1"/>
        </w:rPr>
      </w:pPr>
      <w:r w:rsidRPr="00054ADC">
        <w:rPr>
          <w:color w:val="000000" w:themeColor="text1"/>
        </w:rPr>
        <w:t xml:space="preserve">Kartoitus jatkuu rajatun </w:t>
      </w:r>
      <w:r w:rsidRPr="00054ADC">
        <w:t>alueen kartoituksena lu</w:t>
      </w:r>
      <w:r w:rsidR="00664650">
        <w:t>vun</w:t>
      </w:r>
      <w:r w:rsidRPr="00054ADC">
        <w:t xml:space="preserve"> </w:t>
      </w:r>
      <w:r w:rsidRPr="00054ADC">
        <w:rPr>
          <w:color w:val="000000" w:themeColor="text1"/>
        </w:rPr>
        <w:t>7 mukaisesti.</w:t>
      </w:r>
    </w:p>
    <w:p w14:paraId="751F65F2" w14:textId="77777777" w:rsidR="00DB1121" w:rsidRPr="00890ADD" w:rsidRDefault="00DB1121" w:rsidP="00664650">
      <w:pPr>
        <w:pStyle w:val="Leipis"/>
        <w:ind w:left="0"/>
        <w:rPr>
          <w:b/>
          <w:bCs/>
        </w:rPr>
      </w:pPr>
    </w:p>
    <w:p w14:paraId="5096E887" w14:textId="77777777" w:rsidR="00DB1121" w:rsidRPr="00890ADD" w:rsidRDefault="00DB1121" w:rsidP="00DB1121">
      <w:pPr>
        <w:pStyle w:val="Leipis"/>
        <w:rPr>
          <w:b/>
          <w:bCs/>
        </w:rPr>
      </w:pPr>
      <w:r w:rsidRPr="00890ADD">
        <w:rPr>
          <w:b/>
          <w:bCs/>
        </w:rPr>
        <w:t>Rajatun alueen laajentaminen uusien löydösten perusteella</w:t>
      </w:r>
    </w:p>
    <w:p w14:paraId="4863675F" w14:textId="77777777" w:rsidR="00DB1121" w:rsidRPr="00890ADD" w:rsidRDefault="00DB1121" w:rsidP="00B376DC">
      <w:pPr>
        <w:pStyle w:val="Leipis"/>
        <w:numPr>
          <w:ilvl w:val="0"/>
          <w:numId w:val="11"/>
        </w:numPr>
      </w:pPr>
      <w:r w:rsidRPr="00890ADD">
        <w:t>Uudet löydökset saastuneelta alueelta tai puskurialueelta laajentavat rajattua aluetta siten, että saastuneiden kasvien ympärille perustetaan uudet saastuneet alueet ja puskurialueet yo. mukaisesti.</w:t>
      </w:r>
    </w:p>
    <w:p w14:paraId="58BCB321" w14:textId="77777777" w:rsidR="00DB1121" w:rsidRDefault="00DB1121" w:rsidP="00617352"/>
    <w:p w14:paraId="6CA58EEC" w14:textId="53CB90C0" w:rsidR="00617352" w:rsidRDefault="00617352" w:rsidP="00617352">
      <w:pPr>
        <w:pStyle w:val="Otsikko2"/>
      </w:pPr>
      <w:bookmarkStart w:id="16" w:name="_Toc158972002"/>
      <w:r>
        <w:t>Tapaukset, joissa rajattua aluetta ei muodosteta</w:t>
      </w:r>
      <w:bookmarkEnd w:id="16"/>
    </w:p>
    <w:p w14:paraId="6C470F46" w14:textId="77777777" w:rsidR="00B113B0" w:rsidRDefault="00B113B0" w:rsidP="00B113B0"/>
    <w:p w14:paraId="17AC6489" w14:textId="5B21D5AC" w:rsidR="00B113B0" w:rsidRDefault="00B113B0" w:rsidP="00B113B0">
      <w:r>
        <w:t>Rajattu alue voidaan jättää muodostamatta, jos seuraavat edellytykset täyttyvät:</w:t>
      </w:r>
    </w:p>
    <w:p w14:paraId="2761F6F0" w14:textId="77777777" w:rsidR="00B113B0" w:rsidRDefault="00B113B0" w:rsidP="00B113B0"/>
    <w:p w14:paraId="489CAC28" w14:textId="6978C528" w:rsidR="00D808E2" w:rsidRDefault="00D808E2" w:rsidP="00664650">
      <w:pPr>
        <w:pStyle w:val="Leipis"/>
        <w:numPr>
          <w:ilvl w:val="0"/>
          <w:numId w:val="27"/>
        </w:numPr>
      </w:pPr>
      <w:r>
        <w:t>O</w:t>
      </w:r>
      <w:r w:rsidR="00B113B0" w:rsidRPr="00EB4479">
        <w:t>n näyttöä siitä, että tuhooja on kulkeutunut alueelle kasveissa tai kasvimateriaaleissa, joissa se havaittiin</w:t>
      </w:r>
      <w:r w:rsidR="00664650">
        <w:t>.</w:t>
      </w:r>
    </w:p>
    <w:p w14:paraId="0A1FB464" w14:textId="36F2D1E0" w:rsidR="00D808E2" w:rsidRDefault="004C0FA5" w:rsidP="00664650">
      <w:pPr>
        <w:pStyle w:val="Leipis"/>
        <w:numPr>
          <w:ilvl w:val="0"/>
          <w:numId w:val="27"/>
        </w:numPr>
      </w:pPr>
      <w:r>
        <w:t>K</w:t>
      </w:r>
      <w:r w:rsidR="00B113B0" w:rsidRPr="00EB4479">
        <w:t>yseiset kasvit olivat saastuneet ennen niiden tuomista kyseiselle alueelle eikä asianomaisen tuhoojan lisääntymistä ole tapahtunut</w:t>
      </w:r>
      <w:r w:rsidR="00664650">
        <w:t>.</w:t>
      </w:r>
    </w:p>
    <w:p w14:paraId="23DDF9D1" w14:textId="6B406C03" w:rsidR="00D808E2" w:rsidRDefault="00D808E2" w:rsidP="00664650">
      <w:pPr>
        <w:pStyle w:val="Leipis"/>
        <w:numPr>
          <w:ilvl w:val="0"/>
          <w:numId w:val="27"/>
        </w:numPr>
      </w:pPr>
      <w:r>
        <w:t>On</w:t>
      </w:r>
      <w:r w:rsidR="00B113B0" w:rsidRPr="00EB4479">
        <w:t xml:space="preserve"> näyttöä siitä, että kyseessä on yksittäinen havainto, jonka ei odoteta johtavan asianomaisen tuhoojan asettumiseen</w:t>
      </w:r>
      <w:r w:rsidR="00D910AD">
        <w:t>.</w:t>
      </w:r>
    </w:p>
    <w:p w14:paraId="5BAA2924" w14:textId="217CADCC" w:rsidR="00D808E2" w:rsidRDefault="00D808E2" w:rsidP="00664650">
      <w:pPr>
        <w:pStyle w:val="Leipis"/>
        <w:numPr>
          <w:ilvl w:val="0"/>
          <w:numId w:val="27"/>
        </w:numPr>
      </w:pPr>
      <w:r>
        <w:t>Puutavarassa ei ole ulostuloaukkoja, vaikka toukkia tai koteloita havaitaan</w:t>
      </w:r>
      <w:r w:rsidR="00D910AD">
        <w:t>.</w:t>
      </w:r>
      <w:r>
        <w:t xml:space="preserve"> </w:t>
      </w:r>
    </w:p>
    <w:p w14:paraId="7FDB4858" w14:textId="51981965" w:rsidR="00D910AD" w:rsidRDefault="00D808E2" w:rsidP="00D910AD">
      <w:pPr>
        <w:pStyle w:val="Leipis"/>
        <w:numPr>
          <w:ilvl w:val="0"/>
          <w:numId w:val="27"/>
        </w:numPr>
      </w:pPr>
      <w:r>
        <w:t>Tehtyjen saastuneen puumateriaalin</w:t>
      </w:r>
      <w:r w:rsidR="00B113B0" w:rsidRPr="00EB4479">
        <w:t xml:space="preserve"> hävittämistoimenpiteiden avulla on varmistettu, että </w:t>
      </w:r>
      <w:r w:rsidR="00D910AD">
        <w:t>saarnenjalosoukko</w:t>
      </w:r>
      <w:r w:rsidR="00B113B0" w:rsidRPr="00EB4479">
        <w:t xml:space="preserve"> ei ole asettunut alueelle </w:t>
      </w:r>
      <w:r w:rsidR="00D910AD">
        <w:t xml:space="preserve">sen biologia huomioiden. </w:t>
      </w:r>
    </w:p>
    <w:p w14:paraId="5CCFDC40" w14:textId="5D5ACF9B" w:rsidR="00B113B0" w:rsidRDefault="00B113B0" w:rsidP="00D910AD">
      <w:pPr>
        <w:pStyle w:val="Leipis"/>
        <w:spacing w:before="120" w:after="120"/>
        <w:ind w:left="0"/>
      </w:pPr>
      <w:r w:rsidRPr="00EB4479">
        <w:t>Saastunut materiaali hävitetään välittömästi ja hävitystä seuraa kartoitus (katso alla).</w:t>
      </w:r>
    </w:p>
    <w:p w14:paraId="4C9EB6A6" w14:textId="77777777" w:rsidR="00DB1121" w:rsidRPr="00D910AD" w:rsidRDefault="00DB1121" w:rsidP="00D66423">
      <w:pPr>
        <w:pStyle w:val="Leipis"/>
      </w:pPr>
    </w:p>
    <w:p w14:paraId="0132326D" w14:textId="7DC78974" w:rsidR="00DB1121" w:rsidRPr="001318A2" w:rsidRDefault="00DB1121" w:rsidP="00B376DC">
      <w:pPr>
        <w:pStyle w:val="Leipis"/>
        <w:numPr>
          <w:ilvl w:val="0"/>
          <w:numId w:val="12"/>
        </w:numPr>
        <w:rPr>
          <w:b/>
          <w:bCs/>
        </w:rPr>
      </w:pPr>
      <w:bookmarkStart w:id="17" w:name="_Toc126062686"/>
      <w:r w:rsidRPr="001318A2">
        <w:rPr>
          <w:b/>
          <w:bCs/>
        </w:rPr>
        <w:t>Ilmoitus komissiolle</w:t>
      </w:r>
      <w:bookmarkEnd w:id="17"/>
    </w:p>
    <w:p w14:paraId="7DC5298E" w14:textId="77777777" w:rsidR="00DB1121" w:rsidRDefault="00DB1121" w:rsidP="00736EF4">
      <w:pPr>
        <w:pStyle w:val="Leipis"/>
      </w:pPr>
    </w:p>
    <w:p w14:paraId="0FD82201" w14:textId="77777777" w:rsidR="00DB1121" w:rsidRPr="00EB4479" w:rsidRDefault="00DB1121" w:rsidP="00DB1121">
      <w:pPr>
        <w:pStyle w:val="Leipis"/>
        <w:rPr>
          <w:iCs/>
        </w:rPr>
      </w:pPr>
      <w:r w:rsidRPr="00736EF4">
        <w:rPr>
          <w:iCs/>
        </w:rPr>
        <w:t xml:space="preserve">Valmiusryhmä </w:t>
      </w:r>
      <w:r w:rsidRPr="00EB4479">
        <w:rPr>
          <w:iCs/>
        </w:rPr>
        <w:t xml:space="preserve">huolehtii siitä, että EU:n komissiolle ja muille jäsenvaltioille tehdään ilmoitus päätöksestä olla muodostamatta rajattua aluetta, sekä annetaan päätöksen perustelut. </w:t>
      </w:r>
    </w:p>
    <w:p w14:paraId="719D314A" w14:textId="77777777" w:rsidR="00DB1121" w:rsidRPr="00DB1121" w:rsidRDefault="00DB1121" w:rsidP="00DB1121">
      <w:pPr>
        <w:pStyle w:val="Leipis"/>
        <w:rPr>
          <w:i/>
          <w:iCs/>
        </w:rPr>
      </w:pPr>
    </w:p>
    <w:p w14:paraId="683D42FD" w14:textId="77777777" w:rsidR="00DB1121" w:rsidRPr="00DB1121" w:rsidRDefault="00DB1121" w:rsidP="00DB1121">
      <w:pPr>
        <w:pStyle w:val="Leipis"/>
        <w:ind w:left="0"/>
        <w:rPr>
          <w:i/>
          <w:iCs/>
          <w:color w:val="FF0000"/>
        </w:rPr>
      </w:pPr>
    </w:p>
    <w:p w14:paraId="113FCFA9" w14:textId="5683E8D3" w:rsidR="00DB1121" w:rsidRDefault="00B113B0" w:rsidP="00B376DC">
      <w:pPr>
        <w:pStyle w:val="Luettelokappale"/>
        <w:numPr>
          <w:ilvl w:val="0"/>
          <w:numId w:val="13"/>
        </w:numPr>
        <w:spacing w:after="0"/>
        <w:rPr>
          <w:b/>
          <w:bCs/>
          <w:sz w:val="24"/>
          <w:szCs w:val="24"/>
        </w:rPr>
      </w:pPr>
      <w:r>
        <w:rPr>
          <w:b/>
          <w:bCs/>
          <w:sz w:val="24"/>
          <w:szCs w:val="24"/>
        </w:rPr>
        <w:t>Vaaditut toimenpiteet ja kartoitus</w:t>
      </w:r>
      <w:r w:rsidR="00DB1121" w:rsidRPr="00EB4479">
        <w:rPr>
          <w:b/>
          <w:bCs/>
          <w:sz w:val="24"/>
          <w:szCs w:val="24"/>
        </w:rPr>
        <w:t>, kun rajattua aluetta ei muodosteta</w:t>
      </w:r>
    </w:p>
    <w:p w14:paraId="4AA49070" w14:textId="77777777" w:rsidR="00B113B0" w:rsidRPr="00A34A9B" w:rsidRDefault="00B113B0" w:rsidP="00B113B0">
      <w:pPr>
        <w:pStyle w:val="Leipis"/>
        <w:rPr>
          <w:vanish/>
          <w:color w:val="FF0000"/>
        </w:rPr>
      </w:pPr>
    </w:p>
    <w:p w14:paraId="5277A72C" w14:textId="77777777" w:rsidR="00B113B0" w:rsidRPr="00A34A9B" w:rsidRDefault="00B113B0" w:rsidP="00B113B0">
      <w:pPr>
        <w:pStyle w:val="Leipis"/>
        <w:rPr>
          <w:vanish/>
          <w:color w:val="FF0000"/>
        </w:rPr>
      </w:pPr>
    </w:p>
    <w:p w14:paraId="19794798" w14:textId="77777777" w:rsidR="00B113B0" w:rsidRPr="00B113B0" w:rsidRDefault="00B113B0" w:rsidP="00B113B0">
      <w:pPr>
        <w:rPr>
          <w:b/>
          <w:bCs/>
          <w:szCs w:val="24"/>
        </w:rPr>
      </w:pPr>
    </w:p>
    <w:p w14:paraId="231B949A" w14:textId="77777777" w:rsidR="005C0D75" w:rsidRDefault="00DB1121" w:rsidP="005C0D75">
      <w:pPr>
        <w:pStyle w:val="Leipis"/>
        <w:numPr>
          <w:ilvl w:val="0"/>
          <w:numId w:val="14"/>
        </w:numPr>
        <w:spacing w:before="120" w:after="120"/>
        <w:ind w:left="2018" w:hanging="357"/>
        <w:rPr>
          <w:color w:val="000000" w:themeColor="text1"/>
        </w:rPr>
      </w:pPr>
      <w:r w:rsidRPr="00EB4479">
        <w:rPr>
          <w:color w:val="000000" w:themeColor="text1"/>
        </w:rPr>
        <w:t xml:space="preserve">Kartoitus tehdään 1 km säteellä saastuneesta materiaalista. </w:t>
      </w:r>
    </w:p>
    <w:p w14:paraId="7A0E6364" w14:textId="77777777" w:rsidR="005C0D75" w:rsidRPr="005C0D75" w:rsidRDefault="005C0D75" w:rsidP="005C0D75">
      <w:pPr>
        <w:pStyle w:val="Leipis"/>
        <w:numPr>
          <w:ilvl w:val="1"/>
          <w:numId w:val="14"/>
        </w:numPr>
        <w:spacing w:before="120" w:after="120"/>
        <w:rPr>
          <w:color w:val="000000" w:themeColor="text1"/>
        </w:rPr>
      </w:pPr>
      <w:r w:rsidRPr="005C0D75">
        <w:rPr>
          <w:szCs w:val="24"/>
        </w:rPr>
        <w:t>Tarvittaessa lisätään pyydyksien määrää ja niiden tarkastustiheyttä kyseisellä alueella.</w:t>
      </w:r>
    </w:p>
    <w:p w14:paraId="66A0E7C5" w14:textId="77777777" w:rsidR="005C0D75" w:rsidRPr="005C0D75" w:rsidRDefault="005C0D75" w:rsidP="005C0D75">
      <w:pPr>
        <w:pStyle w:val="Leipis"/>
        <w:numPr>
          <w:ilvl w:val="1"/>
          <w:numId w:val="14"/>
        </w:numPr>
        <w:spacing w:before="120" w:after="120"/>
        <w:rPr>
          <w:color w:val="000000" w:themeColor="text1"/>
        </w:rPr>
      </w:pPr>
      <w:r w:rsidRPr="005C0D75">
        <w:rPr>
          <w:szCs w:val="24"/>
        </w:rPr>
        <w:t>Visuaalisia tarkastuksia ja näytteenottoa kasveista tehostetaan välittömästi, jotta saarnenjalosoukko voidaan havaita ennen aikuisten kuoriutumista.</w:t>
      </w:r>
    </w:p>
    <w:p w14:paraId="789471F3" w14:textId="0EB47248" w:rsidR="005C0D75" w:rsidRPr="005C0D75" w:rsidRDefault="005C0D75" w:rsidP="005C0D75">
      <w:pPr>
        <w:pStyle w:val="Leipis"/>
        <w:numPr>
          <w:ilvl w:val="1"/>
          <w:numId w:val="14"/>
        </w:numPr>
        <w:spacing w:before="120" w:after="120"/>
        <w:rPr>
          <w:color w:val="000000" w:themeColor="text1"/>
        </w:rPr>
      </w:pPr>
      <w:r w:rsidRPr="005C0D75">
        <w:rPr>
          <w:szCs w:val="24"/>
        </w:rPr>
        <w:lastRenderedPageBreak/>
        <w:t xml:space="preserve">Lisätään yleistä tietoisuutta saarnenjalosoukon aiheuttamasta uhasta. </w:t>
      </w:r>
    </w:p>
    <w:p w14:paraId="35F4247E" w14:textId="195B9C1D" w:rsidR="00DB1121" w:rsidRPr="00DB1121" w:rsidRDefault="00DB1121" w:rsidP="00B376DC">
      <w:pPr>
        <w:pStyle w:val="Leipis"/>
        <w:numPr>
          <w:ilvl w:val="0"/>
          <w:numId w:val="14"/>
        </w:numPr>
        <w:spacing w:before="120" w:after="120"/>
        <w:ind w:left="2018" w:hanging="357"/>
        <w:rPr>
          <w:i/>
          <w:iCs/>
          <w:color w:val="000000" w:themeColor="text1"/>
        </w:rPr>
      </w:pPr>
      <w:r w:rsidRPr="00EB4479">
        <w:rPr>
          <w:color w:val="000000" w:themeColor="text1"/>
        </w:rPr>
        <w:t xml:space="preserve">Kartoitusta jatketaan vähintään </w:t>
      </w:r>
      <w:r w:rsidR="006604BD">
        <w:rPr>
          <w:color w:val="000000" w:themeColor="text1"/>
        </w:rPr>
        <w:t>neljän</w:t>
      </w:r>
      <w:r w:rsidR="00F644F5">
        <w:rPr>
          <w:color w:val="000000" w:themeColor="text1"/>
        </w:rPr>
        <w:t xml:space="preserve"> vuoden ajan.</w:t>
      </w:r>
    </w:p>
    <w:p w14:paraId="303876CC" w14:textId="77777777" w:rsidR="00DB1121" w:rsidRPr="00DB1121" w:rsidRDefault="00DB1121" w:rsidP="00D66423">
      <w:pPr>
        <w:pStyle w:val="Leipis"/>
        <w:rPr>
          <w:color w:val="FF0000"/>
        </w:rPr>
      </w:pPr>
    </w:p>
    <w:p w14:paraId="4CDAE22D" w14:textId="77777777" w:rsidR="00617352" w:rsidRPr="00736EF4" w:rsidRDefault="00617352" w:rsidP="00617352"/>
    <w:p w14:paraId="66A04251" w14:textId="1DDCACAC" w:rsidR="00617352" w:rsidRPr="008F6866" w:rsidRDefault="00617352" w:rsidP="00617352">
      <w:pPr>
        <w:pStyle w:val="Otsikko1"/>
        <w:rPr>
          <w:u w:val="single"/>
        </w:rPr>
      </w:pPr>
      <w:bookmarkStart w:id="18" w:name="_Toc158972003"/>
      <w:r w:rsidRPr="008F6866">
        <w:rPr>
          <w:u w:val="single"/>
        </w:rPr>
        <w:t>Toimenpiteet saastuneella alueella</w:t>
      </w:r>
      <w:bookmarkEnd w:id="18"/>
    </w:p>
    <w:p w14:paraId="5FBB4FB8" w14:textId="007BD83B" w:rsidR="00DB1121" w:rsidRDefault="00DB1121" w:rsidP="00DB1121"/>
    <w:p w14:paraId="5CC33AB0" w14:textId="55C3962D" w:rsidR="00B113B0" w:rsidRPr="00D910AD" w:rsidRDefault="00B113B0" w:rsidP="00D910AD">
      <w:pPr>
        <w:pStyle w:val="Leipis"/>
        <w:numPr>
          <w:ilvl w:val="0"/>
          <w:numId w:val="16"/>
        </w:numPr>
        <w:rPr>
          <w:rStyle w:val="cf01"/>
          <w:rFonts w:asciiTheme="minorHAnsi" w:hAnsiTheme="minorHAnsi" w:cstheme="minorHAnsi"/>
          <w:sz w:val="24"/>
          <w:szCs w:val="24"/>
        </w:rPr>
      </w:pPr>
      <w:r w:rsidRPr="00824550">
        <w:rPr>
          <w:rStyle w:val="cf01"/>
          <w:rFonts w:asciiTheme="minorHAnsi" w:hAnsiTheme="minorHAnsi" w:cstheme="minorHAnsi"/>
          <w:sz w:val="24"/>
          <w:szCs w:val="24"/>
        </w:rPr>
        <w:t>Kaikki saastune</w:t>
      </w:r>
      <w:r w:rsidR="00D910AD">
        <w:rPr>
          <w:rStyle w:val="cf01"/>
          <w:rFonts w:asciiTheme="minorHAnsi" w:hAnsiTheme="minorHAnsi" w:cstheme="minorHAnsi"/>
          <w:sz w:val="24"/>
          <w:szCs w:val="24"/>
        </w:rPr>
        <w:t>et</w:t>
      </w:r>
      <w:r w:rsidRPr="00824550">
        <w:rPr>
          <w:rStyle w:val="cf01"/>
          <w:rFonts w:asciiTheme="minorHAnsi" w:hAnsiTheme="minorHAnsi" w:cstheme="minorHAnsi"/>
          <w:sz w:val="24"/>
          <w:szCs w:val="24"/>
        </w:rPr>
        <w:t xml:space="preserve"> </w:t>
      </w:r>
      <w:r w:rsidR="00E45A91">
        <w:rPr>
          <w:rStyle w:val="cf01"/>
          <w:rFonts w:asciiTheme="minorHAnsi" w:hAnsiTheme="minorHAnsi" w:cstheme="minorHAnsi"/>
          <w:sz w:val="24"/>
          <w:szCs w:val="24"/>
        </w:rPr>
        <w:t>saarnet</w:t>
      </w:r>
      <w:r w:rsidRPr="00824550">
        <w:rPr>
          <w:rStyle w:val="cf01"/>
          <w:rFonts w:asciiTheme="minorHAnsi" w:hAnsiTheme="minorHAnsi" w:cstheme="minorHAnsi"/>
          <w:sz w:val="24"/>
          <w:szCs w:val="24"/>
        </w:rPr>
        <w:t xml:space="preserve"> </w:t>
      </w:r>
      <w:r w:rsidRPr="00D910AD">
        <w:rPr>
          <w:rStyle w:val="cf01"/>
          <w:rFonts w:asciiTheme="minorHAnsi" w:hAnsiTheme="minorHAnsi" w:cstheme="minorHAnsi"/>
          <w:sz w:val="24"/>
          <w:szCs w:val="24"/>
        </w:rPr>
        <w:t xml:space="preserve">ja </w:t>
      </w:r>
      <w:r w:rsidR="00E45A91">
        <w:rPr>
          <w:rStyle w:val="cf01"/>
          <w:rFonts w:asciiTheme="minorHAnsi" w:hAnsiTheme="minorHAnsi" w:cstheme="minorHAnsi"/>
          <w:sz w:val="24"/>
          <w:szCs w:val="24"/>
        </w:rPr>
        <w:t>saarnien</w:t>
      </w:r>
      <w:r w:rsidRPr="00D910AD">
        <w:rPr>
          <w:rStyle w:val="cf01"/>
          <w:rFonts w:asciiTheme="minorHAnsi" w:hAnsiTheme="minorHAnsi" w:cstheme="minorHAnsi"/>
          <w:sz w:val="24"/>
          <w:szCs w:val="24"/>
        </w:rPr>
        <w:t xml:space="preserve">, joiden epäillään olevan saastuneita, </w:t>
      </w:r>
      <w:r w:rsidR="00D910AD">
        <w:rPr>
          <w:rStyle w:val="cf01"/>
          <w:rFonts w:asciiTheme="minorHAnsi" w:hAnsiTheme="minorHAnsi" w:cstheme="minorHAnsi"/>
          <w:sz w:val="24"/>
          <w:szCs w:val="24"/>
        </w:rPr>
        <w:t>kaadetaan välittömästi maan tasolta.</w:t>
      </w:r>
    </w:p>
    <w:p w14:paraId="48AF6BD8" w14:textId="10A5BE89" w:rsidR="00B113B0" w:rsidRDefault="00BC7E5E" w:rsidP="00B376DC">
      <w:pPr>
        <w:pStyle w:val="Leipis"/>
        <w:numPr>
          <w:ilvl w:val="1"/>
          <w:numId w:val="16"/>
        </w:numPr>
        <w:rPr>
          <w:rStyle w:val="cf01"/>
          <w:rFonts w:asciiTheme="minorHAnsi" w:hAnsiTheme="minorHAnsi" w:cstheme="minorHAnsi"/>
          <w:sz w:val="24"/>
          <w:szCs w:val="24"/>
        </w:rPr>
      </w:pPr>
      <w:r>
        <w:rPr>
          <w:rStyle w:val="cf01"/>
          <w:rFonts w:asciiTheme="minorHAnsi" w:hAnsiTheme="minorHAnsi" w:cstheme="minorHAnsi"/>
          <w:sz w:val="24"/>
          <w:szCs w:val="24"/>
        </w:rPr>
        <w:t>Lisäksi</w:t>
      </w:r>
      <w:r w:rsidR="00D910AD">
        <w:rPr>
          <w:rStyle w:val="cf01"/>
          <w:rFonts w:asciiTheme="minorHAnsi" w:hAnsiTheme="minorHAnsi" w:cstheme="minorHAnsi"/>
          <w:sz w:val="24"/>
          <w:szCs w:val="24"/>
        </w:rPr>
        <w:t xml:space="preserve"> saastuneen alueen</w:t>
      </w:r>
      <w:r>
        <w:rPr>
          <w:rStyle w:val="cf01"/>
          <w:rFonts w:asciiTheme="minorHAnsi" w:hAnsiTheme="minorHAnsi" w:cstheme="minorHAnsi"/>
          <w:sz w:val="24"/>
          <w:szCs w:val="24"/>
        </w:rPr>
        <w:t xml:space="preserve"> muut </w:t>
      </w:r>
      <w:r w:rsidR="00E45A91">
        <w:rPr>
          <w:rStyle w:val="cf01"/>
          <w:rFonts w:asciiTheme="minorHAnsi" w:hAnsiTheme="minorHAnsi" w:cstheme="minorHAnsi"/>
          <w:sz w:val="24"/>
          <w:szCs w:val="24"/>
        </w:rPr>
        <w:t>saarnet</w:t>
      </w:r>
      <w:r w:rsidR="00B113B0" w:rsidRPr="00824550">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kaadetaan mahdollisimman nopeasti </w:t>
      </w:r>
      <w:r w:rsidR="00B113B0" w:rsidRPr="00824550">
        <w:rPr>
          <w:rStyle w:val="cf01"/>
          <w:rFonts w:asciiTheme="minorHAnsi" w:hAnsiTheme="minorHAnsi" w:cstheme="minorHAnsi"/>
          <w:sz w:val="24"/>
          <w:szCs w:val="24"/>
        </w:rPr>
        <w:t xml:space="preserve">maan tasolta </w:t>
      </w:r>
      <w:r w:rsidR="00E45A91">
        <w:rPr>
          <w:rStyle w:val="cf01"/>
          <w:rFonts w:asciiTheme="minorHAnsi" w:hAnsiTheme="minorHAnsi" w:cstheme="minorHAnsi"/>
          <w:sz w:val="24"/>
          <w:szCs w:val="24"/>
        </w:rPr>
        <w:t>100</w:t>
      </w:r>
      <w:r w:rsidR="00B113B0">
        <w:rPr>
          <w:rStyle w:val="cf01"/>
          <w:rFonts w:asciiTheme="minorHAnsi" w:hAnsiTheme="minorHAnsi" w:cstheme="minorHAnsi"/>
          <w:sz w:val="24"/>
          <w:szCs w:val="24"/>
        </w:rPr>
        <w:t xml:space="preserve"> </w:t>
      </w:r>
      <w:r w:rsidR="00E45A91">
        <w:rPr>
          <w:rStyle w:val="cf01"/>
          <w:rFonts w:asciiTheme="minorHAnsi" w:hAnsiTheme="minorHAnsi" w:cstheme="minorHAnsi"/>
          <w:sz w:val="24"/>
          <w:szCs w:val="24"/>
        </w:rPr>
        <w:t>metrin</w:t>
      </w:r>
      <w:r w:rsidR="00B113B0" w:rsidRPr="00824550">
        <w:rPr>
          <w:rStyle w:val="cf01"/>
          <w:rFonts w:asciiTheme="minorHAnsi" w:hAnsiTheme="minorHAnsi" w:cstheme="minorHAnsi"/>
          <w:sz w:val="24"/>
          <w:szCs w:val="24"/>
        </w:rPr>
        <w:t xml:space="preserve"> säteellä saastuneista </w:t>
      </w:r>
      <w:r w:rsidR="00B113B0">
        <w:rPr>
          <w:rStyle w:val="cf01"/>
          <w:rFonts w:asciiTheme="minorHAnsi" w:hAnsiTheme="minorHAnsi" w:cstheme="minorHAnsi"/>
          <w:sz w:val="24"/>
          <w:szCs w:val="24"/>
        </w:rPr>
        <w:t>puista</w:t>
      </w:r>
      <w:r w:rsidR="00D910AD">
        <w:rPr>
          <w:rStyle w:val="cf01"/>
          <w:rFonts w:asciiTheme="minorHAnsi" w:hAnsiTheme="minorHAnsi" w:cstheme="minorHAnsi"/>
          <w:sz w:val="24"/>
          <w:szCs w:val="24"/>
        </w:rPr>
        <w:t>.</w:t>
      </w:r>
    </w:p>
    <w:p w14:paraId="69E392EF" w14:textId="20FDD6EA" w:rsidR="00BC7E5E" w:rsidRDefault="00BC7E5E" w:rsidP="00B376DC">
      <w:pPr>
        <w:pStyle w:val="Leipis"/>
        <w:numPr>
          <w:ilvl w:val="1"/>
          <w:numId w:val="16"/>
        </w:numPr>
        <w:rPr>
          <w:rStyle w:val="cf01"/>
          <w:rFonts w:asciiTheme="minorHAnsi" w:hAnsiTheme="minorHAnsi" w:cstheme="minorHAnsi"/>
          <w:sz w:val="24"/>
          <w:szCs w:val="24"/>
        </w:rPr>
      </w:pPr>
      <w:r w:rsidRPr="00824550">
        <w:rPr>
          <w:rStyle w:val="cf01"/>
          <w:rFonts w:asciiTheme="minorHAnsi" w:hAnsiTheme="minorHAnsi" w:cstheme="minorHAnsi"/>
          <w:sz w:val="24"/>
          <w:szCs w:val="24"/>
        </w:rPr>
        <w:t xml:space="preserve">Jos saastuneet </w:t>
      </w:r>
      <w:r>
        <w:rPr>
          <w:rStyle w:val="cf01"/>
          <w:rFonts w:asciiTheme="minorHAnsi" w:hAnsiTheme="minorHAnsi" w:cstheme="minorHAnsi"/>
          <w:sz w:val="24"/>
          <w:szCs w:val="24"/>
        </w:rPr>
        <w:t>puut</w:t>
      </w:r>
      <w:r w:rsidRPr="00824550">
        <w:rPr>
          <w:rStyle w:val="cf01"/>
          <w:rFonts w:asciiTheme="minorHAnsi" w:hAnsiTheme="minorHAnsi" w:cstheme="minorHAnsi"/>
          <w:sz w:val="24"/>
          <w:szCs w:val="24"/>
        </w:rPr>
        <w:t xml:space="preserve"> havait</w:t>
      </w:r>
      <w:r>
        <w:rPr>
          <w:rStyle w:val="cf01"/>
          <w:rFonts w:asciiTheme="minorHAnsi" w:hAnsiTheme="minorHAnsi" w:cstheme="minorHAnsi"/>
          <w:sz w:val="24"/>
          <w:szCs w:val="24"/>
        </w:rPr>
        <w:t>aa</w:t>
      </w:r>
      <w:r w:rsidRPr="00824550">
        <w:rPr>
          <w:rStyle w:val="cf01"/>
          <w:rFonts w:asciiTheme="minorHAnsi" w:hAnsiTheme="minorHAnsi" w:cstheme="minorHAnsi"/>
          <w:sz w:val="24"/>
          <w:szCs w:val="24"/>
        </w:rPr>
        <w:t xml:space="preserve">n tuhoojan lentokauden ulkopuolella, on kaataminen ja poistaminen tehtävä </w:t>
      </w:r>
      <w:r>
        <w:rPr>
          <w:rStyle w:val="cf01"/>
          <w:rFonts w:asciiTheme="minorHAnsi" w:hAnsiTheme="minorHAnsi" w:cstheme="minorHAnsi"/>
          <w:sz w:val="24"/>
          <w:szCs w:val="24"/>
        </w:rPr>
        <w:t>ennen kasvukauden alkua</w:t>
      </w:r>
      <w:r w:rsidR="00D910AD">
        <w:rPr>
          <w:rStyle w:val="cf01"/>
          <w:rFonts w:asciiTheme="minorHAnsi" w:hAnsiTheme="minorHAnsi" w:cstheme="minorHAnsi"/>
          <w:sz w:val="24"/>
          <w:szCs w:val="24"/>
        </w:rPr>
        <w:t>.</w:t>
      </w:r>
    </w:p>
    <w:p w14:paraId="6CD260DA" w14:textId="5D18A6D8" w:rsidR="001F326C" w:rsidRDefault="001F326C" w:rsidP="00B376DC">
      <w:pPr>
        <w:pStyle w:val="Leipis"/>
        <w:numPr>
          <w:ilvl w:val="0"/>
          <w:numId w:val="16"/>
        </w:numPr>
        <w:rPr>
          <w:rStyle w:val="cf01"/>
          <w:rFonts w:asciiTheme="minorHAnsi" w:hAnsiTheme="minorHAnsi" w:cstheme="minorHAnsi"/>
          <w:sz w:val="24"/>
          <w:szCs w:val="24"/>
        </w:rPr>
      </w:pPr>
      <w:r>
        <w:rPr>
          <w:rStyle w:val="cf01"/>
          <w:rFonts w:asciiTheme="minorHAnsi" w:hAnsiTheme="minorHAnsi" w:cstheme="minorHAnsi"/>
          <w:sz w:val="24"/>
          <w:szCs w:val="24"/>
        </w:rPr>
        <w:t>K</w:t>
      </w:r>
      <w:r w:rsidRPr="00E529EB">
        <w:rPr>
          <w:rStyle w:val="cf01"/>
          <w:rFonts w:asciiTheme="minorHAnsi" w:hAnsiTheme="minorHAnsi" w:cstheme="minorHAnsi"/>
          <w:sz w:val="24"/>
          <w:szCs w:val="24"/>
        </w:rPr>
        <w:t>aadet</w:t>
      </w:r>
      <w:r w:rsidR="00D910AD">
        <w:rPr>
          <w:rStyle w:val="cf01"/>
          <w:rFonts w:asciiTheme="minorHAnsi" w:hAnsiTheme="minorHAnsi" w:cstheme="minorHAnsi"/>
          <w:sz w:val="24"/>
          <w:szCs w:val="24"/>
        </w:rPr>
        <w:t>tu puumateriaali</w:t>
      </w:r>
      <w:r w:rsidRPr="00E529EB">
        <w:rPr>
          <w:rStyle w:val="cf01"/>
          <w:rFonts w:asciiTheme="minorHAnsi" w:hAnsiTheme="minorHAnsi" w:cstheme="minorHAnsi"/>
          <w:sz w:val="24"/>
          <w:szCs w:val="24"/>
        </w:rPr>
        <w:t xml:space="preserve"> tutki</w:t>
      </w:r>
      <w:r>
        <w:rPr>
          <w:rStyle w:val="cf01"/>
          <w:rFonts w:asciiTheme="minorHAnsi" w:hAnsiTheme="minorHAnsi" w:cstheme="minorHAnsi"/>
          <w:sz w:val="24"/>
          <w:szCs w:val="24"/>
        </w:rPr>
        <w:t>taan</w:t>
      </w:r>
      <w:r w:rsidRPr="00E529EB">
        <w:rPr>
          <w:rStyle w:val="cf01"/>
          <w:rFonts w:asciiTheme="minorHAnsi" w:hAnsiTheme="minorHAnsi" w:cstheme="minorHAnsi"/>
          <w:sz w:val="24"/>
          <w:szCs w:val="24"/>
        </w:rPr>
        <w:t xml:space="preserve"> kaikkia tarvittavia varotoimia noudattaen, jotta vältetään </w:t>
      </w:r>
      <w:r w:rsidR="00D910AD">
        <w:rPr>
          <w:rStyle w:val="cf01"/>
          <w:rFonts w:asciiTheme="minorHAnsi" w:hAnsiTheme="minorHAnsi" w:cstheme="minorHAnsi"/>
          <w:sz w:val="24"/>
          <w:szCs w:val="24"/>
        </w:rPr>
        <w:t>saarnenjalosoukon</w:t>
      </w:r>
      <w:r w:rsidRPr="00E529EB">
        <w:rPr>
          <w:rStyle w:val="cf01"/>
          <w:rFonts w:asciiTheme="minorHAnsi" w:hAnsiTheme="minorHAnsi" w:cstheme="minorHAnsi"/>
          <w:sz w:val="24"/>
          <w:szCs w:val="24"/>
        </w:rPr>
        <w:t xml:space="preserve"> leviäminen kaatamisen aikana ja sen jälkeen.</w:t>
      </w:r>
    </w:p>
    <w:p w14:paraId="47DFB93E" w14:textId="75B20A2C" w:rsidR="001F326C" w:rsidRPr="001F326C" w:rsidRDefault="001F326C" w:rsidP="00B376DC">
      <w:pPr>
        <w:pStyle w:val="Leipis"/>
        <w:numPr>
          <w:ilvl w:val="0"/>
          <w:numId w:val="16"/>
        </w:numPr>
        <w:rPr>
          <w:rStyle w:val="cf01"/>
          <w:rFonts w:ascii="Calibri" w:hAnsi="Calibri" w:cs="Arial"/>
          <w:sz w:val="24"/>
          <w:szCs w:val="22"/>
        </w:rPr>
      </w:pPr>
      <w:r>
        <w:rPr>
          <w:rStyle w:val="cf01"/>
          <w:rFonts w:asciiTheme="minorHAnsi" w:hAnsiTheme="minorHAnsi" w:cstheme="minorHAnsi"/>
          <w:sz w:val="24"/>
          <w:szCs w:val="24"/>
        </w:rPr>
        <w:t>Tutkitut puut ja niiden osat hävitetään turvallisesti</w:t>
      </w:r>
      <w:r w:rsidR="00D910AD">
        <w:rPr>
          <w:rStyle w:val="cf01"/>
          <w:rFonts w:asciiTheme="minorHAnsi" w:hAnsiTheme="minorHAnsi" w:cstheme="minorHAnsi"/>
          <w:sz w:val="24"/>
          <w:szCs w:val="24"/>
        </w:rPr>
        <w:t xml:space="preserve"> luvun 2.1. mukaisesti</w:t>
      </w:r>
      <w:r>
        <w:rPr>
          <w:rStyle w:val="cf01"/>
          <w:rFonts w:asciiTheme="minorHAnsi" w:hAnsiTheme="minorHAnsi" w:cstheme="minorHAnsi"/>
          <w:sz w:val="24"/>
          <w:szCs w:val="24"/>
        </w:rPr>
        <w:t xml:space="preserve">. </w:t>
      </w:r>
    </w:p>
    <w:p w14:paraId="6EAF7909" w14:textId="77777777" w:rsidR="00B113B0" w:rsidRDefault="00B113B0" w:rsidP="00DB1121">
      <w:pPr>
        <w:pStyle w:val="Leipis"/>
      </w:pPr>
    </w:p>
    <w:p w14:paraId="6F983D1B" w14:textId="1938FB91" w:rsidR="00B113B0" w:rsidRDefault="00432CEE" w:rsidP="00DB1121">
      <w:pPr>
        <w:pStyle w:val="Leipis"/>
      </w:pPr>
      <w:r>
        <w:t>Kaadettujen puiden tutkiminen:</w:t>
      </w:r>
    </w:p>
    <w:p w14:paraId="3696F18D" w14:textId="23A4B8B4" w:rsidR="001F326C" w:rsidRDefault="00BC7E5E" w:rsidP="00B376DC">
      <w:pPr>
        <w:pStyle w:val="Luettelokappale"/>
        <w:numPr>
          <w:ilvl w:val="0"/>
          <w:numId w:val="16"/>
        </w:numPr>
        <w:rPr>
          <w:sz w:val="24"/>
          <w:szCs w:val="24"/>
        </w:rPr>
      </w:pPr>
      <w:r w:rsidRPr="00C0453F">
        <w:rPr>
          <w:sz w:val="24"/>
          <w:szCs w:val="24"/>
        </w:rPr>
        <w:t>Puumateriaalista etsitään kuor</w:t>
      </w:r>
      <w:r w:rsidR="005C0D75">
        <w:rPr>
          <w:sz w:val="24"/>
          <w:szCs w:val="24"/>
        </w:rPr>
        <w:t>essa olevia</w:t>
      </w:r>
      <w:r w:rsidRPr="00C0453F">
        <w:rPr>
          <w:sz w:val="24"/>
          <w:szCs w:val="24"/>
        </w:rPr>
        <w:t xml:space="preserve"> kiemurtelevia kohoumia, jotka saattavat olla merkkejä toukkakäytävistä. Lisäksi etsitään </w:t>
      </w:r>
      <w:r w:rsidR="005C0D75">
        <w:rPr>
          <w:sz w:val="24"/>
          <w:szCs w:val="24"/>
        </w:rPr>
        <w:t xml:space="preserve">aikuisten </w:t>
      </w:r>
      <w:r w:rsidRPr="00C0453F">
        <w:rPr>
          <w:sz w:val="24"/>
          <w:szCs w:val="24"/>
        </w:rPr>
        <w:t xml:space="preserve">ulostuloaukkoja. Kuorta poistetaan oksien vierestä ja kohoumien ja ulostuloaukkojen kohdalta käytävien havaitsemiseksi. </w:t>
      </w:r>
    </w:p>
    <w:p w14:paraId="2B63C202" w14:textId="3C172365" w:rsidR="001F326C" w:rsidRPr="001F326C" w:rsidRDefault="001F326C" w:rsidP="005C0D75">
      <w:pPr>
        <w:pStyle w:val="Leipis"/>
        <w:numPr>
          <w:ilvl w:val="0"/>
          <w:numId w:val="16"/>
        </w:numPr>
      </w:pPr>
      <w:r>
        <w:rPr>
          <w:szCs w:val="24"/>
        </w:rPr>
        <w:t xml:space="preserve">Ensisijaisesti tarkastaminen ja tutkiminen tehdään hakkuupaikalla. Jos tämä ei ole mahdollista, </w:t>
      </w:r>
      <w:r>
        <w:t>l</w:t>
      </w:r>
      <w:r w:rsidRPr="00B113B0">
        <w:t xml:space="preserve">evitetään materiaali avonaiselle alueelle (esim. </w:t>
      </w:r>
      <w:proofErr w:type="spellStart"/>
      <w:r w:rsidRPr="00B113B0">
        <w:t>laani</w:t>
      </w:r>
      <w:proofErr w:type="spellEnd"/>
      <w:r w:rsidRPr="00B113B0">
        <w:t xml:space="preserve"> tai muu kenttä) niin väljästi, että tarkastaja </w:t>
      </w:r>
      <w:r>
        <w:t>j</w:t>
      </w:r>
      <w:r w:rsidRPr="00B113B0">
        <w:t xml:space="preserve">a </w:t>
      </w:r>
      <w:r>
        <w:t xml:space="preserve">tarvittaessa </w:t>
      </w:r>
      <w:r w:rsidRPr="00B113B0">
        <w:t>hajukoira pystyy havainnoimaan kävellen koko materiaalin.</w:t>
      </w:r>
      <w:r>
        <w:t xml:space="preserve"> </w:t>
      </w:r>
    </w:p>
    <w:p w14:paraId="19E40234" w14:textId="77777777" w:rsidR="001F326C" w:rsidRPr="001F326C" w:rsidRDefault="00432CEE" w:rsidP="00B376DC">
      <w:pPr>
        <w:pStyle w:val="Luettelokappale"/>
        <w:numPr>
          <w:ilvl w:val="0"/>
          <w:numId w:val="16"/>
        </w:numPr>
        <w:rPr>
          <w:sz w:val="24"/>
          <w:szCs w:val="24"/>
        </w:rPr>
      </w:pPr>
      <w:r>
        <w:t>Puut tai vesat k</w:t>
      </w:r>
      <w:r w:rsidR="00B113B0" w:rsidRPr="00B113B0">
        <w:t>aadetaan yksitellen tai pienissä ryhmissä toimenpidesuunnitelman mukaisesti joko</w:t>
      </w:r>
      <w:r>
        <w:t xml:space="preserve"> esiintymästä</w:t>
      </w:r>
      <w:r w:rsidR="00B113B0" w:rsidRPr="00B113B0">
        <w:t xml:space="preserve"> s</w:t>
      </w:r>
      <w:r>
        <w:t>aastuneen alueen reunalle tai reunalta esiintymään päin</w:t>
      </w:r>
    </w:p>
    <w:p w14:paraId="5FFF8BFE" w14:textId="77777777" w:rsidR="001F326C" w:rsidRPr="001F326C" w:rsidRDefault="00B113B0" w:rsidP="00B376DC">
      <w:pPr>
        <w:pStyle w:val="Luettelokappale"/>
        <w:numPr>
          <w:ilvl w:val="0"/>
          <w:numId w:val="16"/>
        </w:numPr>
        <w:rPr>
          <w:sz w:val="24"/>
          <w:szCs w:val="24"/>
        </w:rPr>
      </w:pPr>
      <w:r w:rsidRPr="00B113B0">
        <w:t xml:space="preserve">Kaadetaan kerralla sellainen määrä, joka saadaan </w:t>
      </w:r>
      <w:r w:rsidR="00432CEE">
        <w:t xml:space="preserve">tarkastettua ja tutkittua </w:t>
      </w:r>
      <w:r w:rsidRPr="00B113B0">
        <w:t xml:space="preserve">yhdellä kerralla. </w:t>
      </w:r>
    </w:p>
    <w:p w14:paraId="47F305F9" w14:textId="1BC15531" w:rsidR="001F326C" w:rsidRPr="001F326C" w:rsidRDefault="00BC7E5E" w:rsidP="00B376DC">
      <w:pPr>
        <w:pStyle w:val="Luettelokappale"/>
        <w:numPr>
          <w:ilvl w:val="1"/>
          <w:numId w:val="16"/>
        </w:numPr>
        <w:rPr>
          <w:sz w:val="24"/>
          <w:szCs w:val="24"/>
        </w:rPr>
      </w:pPr>
      <w:r w:rsidRPr="001F326C">
        <w:rPr>
          <w:szCs w:val="24"/>
        </w:rPr>
        <w:t>Mikäli puita on harvassa: Merkitään ja numeroidaan kaikki poistettavat puut ja kirjataan paikkatietojärjestelmään, mikäli puita siirretään kaatopaikalta tutkittavaksi.</w:t>
      </w:r>
    </w:p>
    <w:p w14:paraId="0D7547C3" w14:textId="798FA977" w:rsidR="00BC7E5E" w:rsidRPr="001F326C" w:rsidRDefault="00BC7E5E" w:rsidP="00B376DC">
      <w:pPr>
        <w:pStyle w:val="Luettelokappale"/>
        <w:numPr>
          <w:ilvl w:val="1"/>
          <w:numId w:val="16"/>
        </w:numPr>
        <w:rPr>
          <w:sz w:val="24"/>
          <w:szCs w:val="24"/>
        </w:rPr>
      </w:pPr>
      <w:r w:rsidRPr="001F326C">
        <w:rPr>
          <w:szCs w:val="24"/>
        </w:rPr>
        <w:t>Mikäli puita on tiheästi: Siirrettävien</w:t>
      </w:r>
      <w:r w:rsidRPr="00BC7E5E">
        <w:t xml:space="preserve"> puiden </w:t>
      </w:r>
      <w:r w:rsidRPr="001F326C">
        <w:rPr>
          <w:szCs w:val="24"/>
        </w:rPr>
        <w:t>on oltava yhdistettävissä tiettyyn ruutuu</w:t>
      </w:r>
      <w:r w:rsidR="009E79D3">
        <w:rPr>
          <w:szCs w:val="24"/>
        </w:rPr>
        <w:t>n.</w:t>
      </w:r>
    </w:p>
    <w:p w14:paraId="34B2CE9E" w14:textId="4ED63958" w:rsidR="001F326C" w:rsidRPr="001F326C" w:rsidRDefault="001F326C" w:rsidP="00B376DC">
      <w:pPr>
        <w:pStyle w:val="Leipis"/>
        <w:numPr>
          <w:ilvl w:val="1"/>
          <w:numId w:val="22"/>
        </w:numPr>
      </w:pPr>
      <w:r>
        <w:t xml:space="preserve">Oksat karsitaan ja </w:t>
      </w:r>
      <w:r>
        <w:rPr>
          <w:rFonts w:cstheme="minorHAnsi"/>
          <w:szCs w:val="24"/>
        </w:rPr>
        <w:t>p</w:t>
      </w:r>
      <w:r w:rsidRPr="001F326C">
        <w:rPr>
          <w:rFonts w:cstheme="minorHAnsi"/>
          <w:szCs w:val="24"/>
        </w:rPr>
        <w:t>uu</w:t>
      </w:r>
      <w:r>
        <w:rPr>
          <w:rFonts w:cstheme="minorHAnsi"/>
          <w:szCs w:val="24"/>
        </w:rPr>
        <w:t>materiaali</w:t>
      </w:r>
      <w:r w:rsidRPr="001F326C">
        <w:rPr>
          <w:rFonts w:cstheme="minorHAnsi"/>
          <w:szCs w:val="24"/>
        </w:rPr>
        <w:t xml:space="preserve"> pilkotaan sopiviin osiin näytekohdan etsimiseksi. </w:t>
      </w:r>
    </w:p>
    <w:p w14:paraId="096EA5F9" w14:textId="26955877" w:rsidR="00B113B0" w:rsidRPr="00B113B0" w:rsidRDefault="001F326C" w:rsidP="00B376DC">
      <w:pPr>
        <w:pStyle w:val="Leipis"/>
        <w:numPr>
          <w:ilvl w:val="1"/>
          <w:numId w:val="22"/>
        </w:numPr>
      </w:pPr>
      <w:r w:rsidRPr="001F326C">
        <w:rPr>
          <w:color w:val="000000" w:themeColor="text1"/>
          <w:szCs w:val="24"/>
        </w:rPr>
        <w:t>Jos jostakin puusta otetaan näyte, on kirjattava ylös puun sijainti (puun numero tai ruutu), puunosa, havainnot ja valokuv</w:t>
      </w:r>
      <w:r w:rsidR="005C0D75">
        <w:rPr>
          <w:color w:val="000000" w:themeColor="text1"/>
          <w:szCs w:val="24"/>
        </w:rPr>
        <w:t>ineen</w:t>
      </w:r>
      <w:r w:rsidRPr="001F326C">
        <w:rPr>
          <w:color w:val="000000" w:themeColor="text1"/>
          <w:szCs w:val="24"/>
        </w:rPr>
        <w:t>. Tiedot kirjataan paikkatietojärjestelmään.</w:t>
      </w:r>
    </w:p>
    <w:p w14:paraId="5E3D19FE" w14:textId="4029B887" w:rsidR="00B113B0" w:rsidRPr="00B113B0" w:rsidRDefault="00B113B0" w:rsidP="00B376DC">
      <w:pPr>
        <w:pStyle w:val="Leipis"/>
        <w:numPr>
          <w:ilvl w:val="1"/>
          <w:numId w:val="23"/>
        </w:numPr>
      </w:pPr>
      <w:r w:rsidRPr="00B113B0">
        <w:t xml:space="preserve">Silmämääräisen tai hajukoiran tarkastuksen jälkeen </w:t>
      </w:r>
      <w:r w:rsidR="00BC7E5E">
        <w:t>epäilyttäv</w:t>
      </w:r>
      <w:r w:rsidR="004C0FA5">
        <w:t>ät puunosat</w:t>
      </w:r>
      <w:r w:rsidRPr="00B113B0">
        <w:t xml:space="preserve"> siirretään niille osoitettuun paikkaan ja tutkitaan vielä tarkemmin kuorim</w:t>
      </w:r>
      <w:r w:rsidR="004C0FA5">
        <w:t>alla</w:t>
      </w:r>
      <w:r w:rsidRPr="00B113B0">
        <w:t>, pilkkom</w:t>
      </w:r>
      <w:r w:rsidR="004C0FA5">
        <w:t xml:space="preserve">alla sekä halkaisemalla. </w:t>
      </w:r>
    </w:p>
    <w:p w14:paraId="691B1F1B" w14:textId="7961EAA2" w:rsidR="00B113B0" w:rsidRDefault="005C0D75" w:rsidP="00B376DC">
      <w:pPr>
        <w:pStyle w:val="Leipis"/>
        <w:numPr>
          <w:ilvl w:val="2"/>
          <w:numId w:val="24"/>
        </w:numPr>
      </w:pPr>
      <w:r>
        <w:lastRenderedPageBreak/>
        <w:t>Siirrettäessä on v</w:t>
      </w:r>
      <w:r w:rsidR="00B113B0" w:rsidRPr="00B113B0">
        <w:t xml:space="preserve">armistettava, että koordinaattitieto (eli puun kasvupaikka) on yhdistettävissä koko ajan jokaiseen kasvinosaan </w:t>
      </w:r>
    </w:p>
    <w:p w14:paraId="4E8A6052" w14:textId="2B16BFE0" w:rsidR="001F326C" w:rsidRPr="00B113B0" w:rsidRDefault="001F326C" w:rsidP="00B376DC">
      <w:pPr>
        <w:pStyle w:val="Leipis"/>
        <w:numPr>
          <w:ilvl w:val="1"/>
          <w:numId w:val="24"/>
        </w:numPr>
      </w:pPr>
      <w:r>
        <w:t xml:space="preserve">Jos tarkastaminen ja tutkiminen joudutaan keskeyttämään, puumateriaali peitetään ja varastoidaan yleisen valmiussuunnitelman luvun 4.9.1. mukaisesti. </w:t>
      </w:r>
    </w:p>
    <w:p w14:paraId="508535FC" w14:textId="40B68478" w:rsidR="00B113B0" w:rsidRDefault="00B113B0" w:rsidP="00B376DC">
      <w:pPr>
        <w:pStyle w:val="Leipis"/>
        <w:numPr>
          <w:ilvl w:val="1"/>
          <w:numId w:val="25"/>
        </w:numPr>
      </w:pPr>
      <w:r w:rsidRPr="00B113B0">
        <w:t>Jos tutkittavasta materiaalista ei löydy</w:t>
      </w:r>
      <w:r w:rsidR="005C0D75">
        <w:t xml:space="preserve"> jälkiä saarnenjalosoukoista</w:t>
      </w:r>
      <w:r w:rsidRPr="00B113B0">
        <w:t xml:space="preserve">, materiaali </w:t>
      </w:r>
      <w:r w:rsidR="004C0FA5">
        <w:t>pinotaan</w:t>
      </w:r>
      <w:r w:rsidRPr="00B113B0">
        <w:t xml:space="preserve"> ”tutkittuun” puumateriaalikasaan</w:t>
      </w:r>
      <w:r w:rsidR="004C0FA5">
        <w:t xml:space="preserve"> ja </w:t>
      </w:r>
      <w:r w:rsidR="005C0D75">
        <w:t xml:space="preserve">puumateriaali </w:t>
      </w:r>
      <w:r w:rsidR="004C0FA5">
        <w:t xml:space="preserve">hävitetään </w:t>
      </w:r>
      <w:r w:rsidR="005C0D75">
        <w:t>luvun 2.1. mukaisesti</w:t>
      </w:r>
      <w:r w:rsidR="004C0FA5">
        <w:t>.</w:t>
      </w:r>
    </w:p>
    <w:p w14:paraId="2B93E552" w14:textId="77777777" w:rsidR="001F326C" w:rsidRDefault="00432CEE" w:rsidP="00B376DC">
      <w:pPr>
        <w:pStyle w:val="Leipis"/>
        <w:numPr>
          <w:ilvl w:val="1"/>
          <w:numId w:val="25"/>
        </w:numPr>
      </w:pPr>
      <w:r w:rsidRPr="00B113B0">
        <w:t>Hakkuusuunnitelmassa otetaan huomioon logistiikka ja liikenne, puumateriaalin varastoint</w:t>
      </w:r>
      <w:r>
        <w:t xml:space="preserve">i sekä </w:t>
      </w:r>
      <w:r w:rsidRPr="00B113B0">
        <w:t>käytettävät tila</w:t>
      </w:r>
      <w:r>
        <w:t>t</w:t>
      </w:r>
      <w:r w:rsidRPr="00B113B0">
        <w:t>. (Kenttätyö/Toimenpiteet-alaryhmä)</w:t>
      </w:r>
    </w:p>
    <w:p w14:paraId="4BB33292" w14:textId="2A230AA1" w:rsidR="001F326C" w:rsidRDefault="00432CEE" w:rsidP="00B376DC">
      <w:pPr>
        <w:pStyle w:val="Leipis"/>
        <w:numPr>
          <w:ilvl w:val="2"/>
          <w:numId w:val="25"/>
        </w:numPr>
      </w:pPr>
      <w:r>
        <w:t xml:space="preserve">Virka-apua </w:t>
      </w:r>
      <w:r w:rsidR="001F326C">
        <w:t>pyydetään</w:t>
      </w:r>
      <w:r>
        <w:t xml:space="preserve"> tarvittaessa </w:t>
      </w:r>
      <w:r w:rsidR="001F326C">
        <w:t>k</w:t>
      </w:r>
      <w:r w:rsidRPr="00B113B0">
        <w:t xml:space="preserve">unnan metsänhoitajalta </w:t>
      </w:r>
      <w:r w:rsidR="001F326C">
        <w:t>tai</w:t>
      </w:r>
      <w:r w:rsidRPr="00B113B0">
        <w:t xml:space="preserve"> Metsäkeskukselta</w:t>
      </w:r>
      <w:r>
        <w:t xml:space="preserve"> (yleinen valmiussuunnitelma 2.3.2)</w:t>
      </w:r>
      <w:r w:rsidR="001F326C">
        <w:t xml:space="preserve"> </w:t>
      </w:r>
    </w:p>
    <w:p w14:paraId="4D80BBA8" w14:textId="7349E2C6" w:rsidR="00DB1121" w:rsidRPr="00D948F3" w:rsidRDefault="00DB1121" w:rsidP="00B376DC">
      <w:pPr>
        <w:pStyle w:val="Leipis"/>
        <w:numPr>
          <w:ilvl w:val="0"/>
          <w:numId w:val="25"/>
        </w:numPr>
        <w:rPr>
          <w:rStyle w:val="cf01"/>
          <w:rFonts w:ascii="Calibri" w:hAnsi="Calibri" w:cs="Arial"/>
          <w:sz w:val="24"/>
          <w:szCs w:val="22"/>
        </w:rPr>
      </w:pPr>
      <w:r w:rsidRPr="00D948F3">
        <w:t>Vesak</w:t>
      </w:r>
      <w:r w:rsidR="005C0D75">
        <w:t>ko</w:t>
      </w:r>
      <w:r w:rsidRPr="00D948F3">
        <w:t xml:space="preserve"> raiva</w:t>
      </w:r>
      <w:r w:rsidR="005C0D75">
        <w:t>taan</w:t>
      </w:r>
      <w:r w:rsidRPr="00D948F3">
        <w:t xml:space="preserve"> vuosittain</w:t>
      </w:r>
      <w:r w:rsidR="005C0D75">
        <w:t xml:space="preserve"> siihen asti, että päätös rajatun alueen lopettamisesta tulee voimaan</w:t>
      </w:r>
      <w:r w:rsidRPr="00D948F3">
        <w:t>.</w:t>
      </w:r>
    </w:p>
    <w:p w14:paraId="5EABEFF2" w14:textId="77777777" w:rsidR="00DB1121" w:rsidRDefault="00DB1121" w:rsidP="00DB1121">
      <w:pPr>
        <w:pStyle w:val="Leipis"/>
        <w:ind w:left="0"/>
      </w:pPr>
    </w:p>
    <w:p w14:paraId="0520F9E6" w14:textId="77777777" w:rsidR="00DB1121" w:rsidRDefault="00DB1121" w:rsidP="00DB1121">
      <w:pPr>
        <w:pStyle w:val="Leipis"/>
      </w:pPr>
      <w:r>
        <w:t xml:space="preserve">Tehdään erillinen torjuntapäätös jokaiselle </w:t>
      </w:r>
      <w:r w:rsidRPr="003C1CF9">
        <w:t xml:space="preserve">saastuneella alueella </w:t>
      </w:r>
      <w:r>
        <w:t xml:space="preserve">sijaitsevalle toimijalle tai muulle kiinteistönomistajalle </w:t>
      </w:r>
      <w:r w:rsidRPr="00B80014">
        <w:rPr>
          <w:color w:val="FF0000"/>
        </w:rPr>
        <w:t xml:space="preserve">(yleinen). </w:t>
      </w:r>
      <w:r>
        <w:t xml:space="preserve">Torjuntapäätöksessä kerrotaan, mihin torjuntatoimiin viranomainen ryhtyy. </w:t>
      </w:r>
    </w:p>
    <w:p w14:paraId="5D1F9E02" w14:textId="77777777" w:rsidR="00DB1121" w:rsidRDefault="00DB1121" w:rsidP="00DB1121">
      <w:pPr>
        <w:pStyle w:val="Leipis"/>
      </w:pPr>
    </w:p>
    <w:p w14:paraId="20FD8812" w14:textId="77777777" w:rsidR="00DB1121" w:rsidRPr="003C1CF9" w:rsidRDefault="00DB1121" w:rsidP="00DB1121">
      <w:pPr>
        <w:pStyle w:val="Leipis"/>
        <w:rPr>
          <w:rStyle w:val="cf01"/>
          <w:rFonts w:ascii="Calibri" w:hAnsi="Calibri" w:cs="Arial"/>
          <w:sz w:val="24"/>
          <w:szCs w:val="22"/>
        </w:rPr>
      </w:pPr>
      <w:r>
        <w:t xml:space="preserve">Tehdään yleinen rajauspäätös rajatun alueen perustamisesta kaikille rajatulla alueella sijaitseville toimijoille tai muille kiinteistönomistajille </w:t>
      </w:r>
      <w:r w:rsidRPr="00B80014">
        <w:rPr>
          <w:color w:val="FF0000"/>
        </w:rPr>
        <w:t xml:space="preserve">(yleinen). </w:t>
      </w:r>
      <w:r>
        <w:t>Päätöksessä määrätään seuraavat toimenpiteet koskien saastunutta aluetta:</w:t>
      </w:r>
    </w:p>
    <w:p w14:paraId="3959F01C" w14:textId="34342F17" w:rsidR="00DB1121" w:rsidRDefault="00DB1121" w:rsidP="00B376DC">
      <w:pPr>
        <w:pStyle w:val="Leipis"/>
        <w:numPr>
          <w:ilvl w:val="0"/>
          <w:numId w:val="15"/>
        </w:numPr>
        <w:rPr>
          <w:rStyle w:val="cf01"/>
          <w:rFonts w:asciiTheme="minorHAnsi" w:hAnsiTheme="minorHAnsi" w:cstheme="minorHAnsi"/>
          <w:sz w:val="24"/>
          <w:szCs w:val="24"/>
        </w:rPr>
      </w:pPr>
      <w:r>
        <w:rPr>
          <w:rStyle w:val="cf01"/>
          <w:rFonts w:asciiTheme="minorHAnsi" w:hAnsiTheme="minorHAnsi" w:cstheme="minorHAnsi"/>
          <w:sz w:val="24"/>
          <w:szCs w:val="24"/>
        </w:rPr>
        <w:t>K</w:t>
      </w:r>
      <w:r w:rsidRPr="003C1CF9">
        <w:rPr>
          <w:rStyle w:val="cf01"/>
          <w:rFonts w:asciiTheme="minorHAnsi" w:hAnsiTheme="minorHAnsi" w:cstheme="minorHAnsi"/>
          <w:sz w:val="24"/>
          <w:szCs w:val="24"/>
        </w:rPr>
        <w:t>ielletään siirtämästä</w:t>
      </w:r>
      <w:r>
        <w:rPr>
          <w:rStyle w:val="cf01"/>
          <w:rFonts w:asciiTheme="minorHAnsi" w:hAnsiTheme="minorHAnsi" w:cstheme="minorHAnsi"/>
          <w:sz w:val="24"/>
          <w:szCs w:val="24"/>
        </w:rPr>
        <w:t xml:space="preserve"> </w:t>
      </w:r>
      <w:proofErr w:type="spellStart"/>
      <w:r w:rsidR="00D255A4">
        <w:rPr>
          <w:rStyle w:val="cf01"/>
          <w:rFonts w:asciiTheme="minorHAnsi" w:hAnsiTheme="minorHAnsi" w:cstheme="minorHAnsi"/>
          <w:i/>
          <w:iCs/>
          <w:sz w:val="24"/>
          <w:szCs w:val="24"/>
        </w:rPr>
        <w:t>Fraxinus</w:t>
      </w:r>
      <w:proofErr w:type="spellEnd"/>
      <w:r>
        <w:rPr>
          <w:rStyle w:val="cf01"/>
          <w:rFonts w:asciiTheme="minorHAnsi" w:hAnsiTheme="minorHAnsi" w:cstheme="minorHAnsi"/>
          <w:sz w:val="24"/>
          <w:szCs w:val="24"/>
        </w:rPr>
        <w:t xml:space="preserve">-suvun </w:t>
      </w:r>
      <w:r w:rsidRPr="003C1CF9">
        <w:rPr>
          <w:rStyle w:val="cf01"/>
          <w:rFonts w:asciiTheme="minorHAnsi" w:hAnsiTheme="minorHAnsi" w:cstheme="minorHAnsi"/>
          <w:sz w:val="24"/>
          <w:szCs w:val="24"/>
        </w:rPr>
        <w:t xml:space="preserve">kasveja, puuta ja </w:t>
      </w:r>
      <w:r>
        <w:rPr>
          <w:rStyle w:val="cf01"/>
          <w:rFonts w:asciiTheme="minorHAnsi" w:hAnsiTheme="minorHAnsi" w:cstheme="minorHAnsi"/>
          <w:sz w:val="24"/>
          <w:szCs w:val="24"/>
        </w:rPr>
        <w:t>-</w:t>
      </w:r>
      <w:r w:rsidRPr="003C1CF9">
        <w:rPr>
          <w:rStyle w:val="cf01"/>
          <w:rFonts w:asciiTheme="minorHAnsi" w:hAnsiTheme="minorHAnsi" w:cstheme="minorHAnsi"/>
          <w:sz w:val="24"/>
          <w:szCs w:val="24"/>
        </w:rPr>
        <w:t>kuorta rajatun alueen ulkopuolelle</w:t>
      </w:r>
      <w:r>
        <w:rPr>
          <w:rStyle w:val="cf01"/>
          <w:rFonts w:asciiTheme="minorHAnsi" w:hAnsiTheme="minorHAnsi" w:cstheme="minorHAnsi"/>
          <w:sz w:val="24"/>
          <w:szCs w:val="24"/>
        </w:rPr>
        <w:t>.</w:t>
      </w:r>
    </w:p>
    <w:p w14:paraId="4A5D2648" w14:textId="626B8122" w:rsidR="00DB1121" w:rsidRDefault="00DB1121" w:rsidP="00B376DC">
      <w:pPr>
        <w:pStyle w:val="Leipis"/>
        <w:numPr>
          <w:ilvl w:val="0"/>
          <w:numId w:val="15"/>
        </w:numPr>
        <w:rPr>
          <w:rStyle w:val="cf01"/>
          <w:rFonts w:asciiTheme="minorHAnsi" w:hAnsiTheme="minorHAnsi" w:cstheme="minorHAnsi"/>
          <w:sz w:val="24"/>
          <w:szCs w:val="24"/>
        </w:rPr>
      </w:pPr>
      <w:r>
        <w:rPr>
          <w:rStyle w:val="cf01"/>
          <w:rFonts w:asciiTheme="minorHAnsi" w:hAnsiTheme="minorHAnsi" w:cstheme="minorHAnsi"/>
          <w:sz w:val="24"/>
          <w:szCs w:val="24"/>
        </w:rPr>
        <w:t xml:space="preserve">Kielletään </w:t>
      </w:r>
      <w:r w:rsidRPr="003C1CF9">
        <w:rPr>
          <w:rStyle w:val="cf01"/>
          <w:rFonts w:asciiTheme="minorHAnsi" w:hAnsiTheme="minorHAnsi" w:cstheme="minorHAnsi"/>
          <w:sz w:val="24"/>
          <w:szCs w:val="24"/>
        </w:rPr>
        <w:t xml:space="preserve">uusien </w:t>
      </w:r>
      <w:r w:rsidR="00D255A4">
        <w:rPr>
          <w:rStyle w:val="cf01"/>
          <w:rFonts w:asciiTheme="minorHAnsi" w:hAnsiTheme="minorHAnsi" w:cstheme="minorHAnsi"/>
          <w:sz w:val="24"/>
          <w:szCs w:val="24"/>
        </w:rPr>
        <w:t>saarnien</w:t>
      </w:r>
      <w:r w:rsidRPr="003C1CF9">
        <w:rPr>
          <w:rStyle w:val="cf01"/>
          <w:rFonts w:asciiTheme="minorHAnsi" w:hAnsiTheme="minorHAnsi" w:cstheme="minorHAnsi"/>
          <w:sz w:val="24"/>
          <w:szCs w:val="24"/>
        </w:rPr>
        <w:t xml:space="preserve"> </w:t>
      </w:r>
      <w:r>
        <w:rPr>
          <w:rStyle w:val="cf01"/>
          <w:rFonts w:asciiTheme="minorHAnsi" w:hAnsiTheme="minorHAnsi" w:cstheme="minorHAnsi"/>
          <w:sz w:val="24"/>
          <w:szCs w:val="24"/>
        </w:rPr>
        <w:t>istuttaminen.</w:t>
      </w:r>
    </w:p>
    <w:p w14:paraId="1121FB88" w14:textId="58BCB681" w:rsidR="00DB1121" w:rsidRPr="00D255A4" w:rsidRDefault="00D255A4" w:rsidP="00B376DC">
      <w:pPr>
        <w:pStyle w:val="Leipis"/>
        <w:numPr>
          <w:ilvl w:val="0"/>
          <w:numId w:val="15"/>
        </w:numPr>
        <w:rPr>
          <w:rFonts w:asciiTheme="minorHAnsi" w:hAnsiTheme="minorHAnsi" w:cstheme="minorHAnsi"/>
          <w:szCs w:val="24"/>
        </w:rPr>
      </w:pPr>
      <w:r>
        <w:rPr>
          <w:rStyle w:val="cf01"/>
          <w:rFonts w:asciiTheme="minorHAnsi" w:hAnsiTheme="minorHAnsi" w:cstheme="minorHAnsi"/>
          <w:sz w:val="24"/>
          <w:szCs w:val="24"/>
        </w:rPr>
        <w:t>Saarnet</w:t>
      </w:r>
      <w:r w:rsidR="00DB1121" w:rsidRPr="00E529EB">
        <w:rPr>
          <w:rStyle w:val="cf01"/>
          <w:rFonts w:asciiTheme="minorHAnsi" w:hAnsiTheme="minorHAnsi" w:cstheme="minorHAnsi"/>
          <w:sz w:val="24"/>
          <w:szCs w:val="24"/>
        </w:rPr>
        <w:t xml:space="preserve"> </w:t>
      </w:r>
      <w:r w:rsidR="00DB1121">
        <w:rPr>
          <w:rStyle w:val="cf01"/>
          <w:rFonts w:asciiTheme="minorHAnsi" w:hAnsiTheme="minorHAnsi" w:cstheme="minorHAnsi"/>
          <w:sz w:val="24"/>
          <w:szCs w:val="24"/>
        </w:rPr>
        <w:t>voidaan korvata</w:t>
      </w:r>
      <w:r w:rsidR="00DB1121" w:rsidRPr="00E529EB">
        <w:rPr>
          <w:rStyle w:val="cf01"/>
          <w:rFonts w:asciiTheme="minorHAnsi" w:hAnsiTheme="minorHAnsi" w:cstheme="minorHAnsi"/>
          <w:sz w:val="24"/>
          <w:szCs w:val="24"/>
        </w:rPr>
        <w:t xml:space="preserve"> kasveilla, jotka eivät ole alttiita saastumiselle.</w:t>
      </w:r>
    </w:p>
    <w:p w14:paraId="566A4F23" w14:textId="77777777" w:rsidR="00B7109A" w:rsidRPr="00FA4202" w:rsidRDefault="00B7109A" w:rsidP="00AA6B66"/>
    <w:p w14:paraId="241482E4" w14:textId="32BAD449" w:rsidR="00617352" w:rsidRDefault="00617352" w:rsidP="00617352">
      <w:pPr>
        <w:pStyle w:val="Otsikko1"/>
      </w:pPr>
      <w:bookmarkStart w:id="19" w:name="_Toc158972004"/>
      <w:r>
        <w:t>Toimenpiteet puskurialueella</w:t>
      </w:r>
      <w:bookmarkEnd w:id="19"/>
    </w:p>
    <w:p w14:paraId="79A48B1D" w14:textId="77777777" w:rsidR="00DB1121" w:rsidRPr="00736EF4" w:rsidRDefault="00DB1121" w:rsidP="00736EF4">
      <w:pPr>
        <w:pStyle w:val="Leipis"/>
        <w:ind w:left="0"/>
        <w:rPr>
          <w:color w:val="FF0000"/>
        </w:rPr>
      </w:pPr>
    </w:p>
    <w:p w14:paraId="5324B956" w14:textId="14AF3523" w:rsidR="00DB1121" w:rsidRPr="00736EF4" w:rsidRDefault="00DB1121" w:rsidP="00DB1121">
      <w:pPr>
        <w:pStyle w:val="Leipis"/>
      </w:pPr>
      <w:r w:rsidRPr="00B45949">
        <w:t>Päätöksessä rajatun alueen perustamisesta määrätään seuraavat</w:t>
      </w:r>
      <w:r w:rsidRPr="00736EF4">
        <w:t xml:space="preserve"> toimenpiteet </w:t>
      </w:r>
      <w:r>
        <w:t>koskien puskurialuetta</w:t>
      </w:r>
      <w:r w:rsidRPr="00B45949">
        <w:t>:</w:t>
      </w:r>
    </w:p>
    <w:p w14:paraId="323FC2E6" w14:textId="7F15599F" w:rsidR="00DB1121" w:rsidRPr="00D255A4" w:rsidRDefault="00DB1121" w:rsidP="00B376DC">
      <w:pPr>
        <w:pStyle w:val="Leipis"/>
        <w:numPr>
          <w:ilvl w:val="0"/>
          <w:numId w:val="6"/>
        </w:numPr>
        <w:ind w:left="2024"/>
      </w:pPr>
      <w:r w:rsidRPr="00B45949">
        <w:t xml:space="preserve">Kielletään siirtämästä </w:t>
      </w:r>
      <w:proofErr w:type="spellStart"/>
      <w:r w:rsidR="00D255A4">
        <w:rPr>
          <w:i/>
          <w:iCs/>
        </w:rPr>
        <w:t>Fraxinus</w:t>
      </w:r>
      <w:proofErr w:type="spellEnd"/>
      <w:r w:rsidRPr="00B45949">
        <w:t xml:space="preserve">-kasveja, -puutavaraa sekä -kuorta rajatun alueen ulkopuolelle  </w:t>
      </w:r>
    </w:p>
    <w:p w14:paraId="5FB291A5" w14:textId="77777777" w:rsidR="00617352" w:rsidRDefault="00617352" w:rsidP="00617352"/>
    <w:p w14:paraId="378734EB" w14:textId="6F283260" w:rsidR="00617352" w:rsidRDefault="00617352" w:rsidP="00617352">
      <w:pPr>
        <w:pStyle w:val="Otsikko1"/>
      </w:pPr>
      <w:bookmarkStart w:id="20" w:name="_Toc158972005"/>
      <w:r>
        <w:t>Rajatun alueen valvonta</w:t>
      </w:r>
      <w:bookmarkEnd w:id="20"/>
    </w:p>
    <w:p w14:paraId="3BDA0639" w14:textId="77777777" w:rsidR="00D269FD" w:rsidRDefault="00D269FD" w:rsidP="00D269FD"/>
    <w:p w14:paraId="455C4C53" w14:textId="77777777" w:rsidR="00DB1121" w:rsidRPr="00B80014" w:rsidRDefault="00DB1121" w:rsidP="00B376DC">
      <w:pPr>
        <w:pStyle w:val="Leipis"/>
        <w:numPr>
          <w:ilvl w:val="0"/>
          <w:numId w:val="18"/>
        </w:numPr>
        <w:spacing w:before="120" w:after="120"/>
        <w:ind w:left="2018" w:hanging="357"/>
      </w:pPr>
      <w:r w:rsidRPr="00B80014">
        <w:t>Rajatulla alueella valvotaan siellä toimeenpantujen siirtorajoitusten ja -kieltojen ym. noudattamista toimenpidesuunnitelman mukaisesti.</w:t>
      </w:r>
    </w:p>
    <w:p w14:paraId="00E8DCE4" w14:textId="7A0F083A" w:rsidR="00DB1121" w:rsidRDefault="00DB1121" w:rsidP="00B376DC">
      <w:pPr>
        <w:pStyle w:val="Leipis"/>
        <w:numPr>
          <w:ilvl w:val="0"/>
          <w:numId w:val="18"/>
        </w:numPr>
        <w:spacing w:before="120" w:after="120"/>
        <w:ind w:left="2018" w:hanging="357"/>
      </w:pPr>
      <w:r>
        <w:t xml:space="preserve">Rajatulla alueella tehdään vuosittainen kartoitus vähintään </w:t>
      </w:r>
      <w:r w:rsidR="00E65D68">
        <w:t>neljän</w:t>
      </w:r>
      <w:r>
        <w:t xml:space="preserve"> vuoden ajan</w:t>
      </w:r>
      <w:r w:rsidR="00014B15">
        <w:t xml:space="preserve"> sopivimpaan vuoden aikaan riittävällä intensiteetillä.</w:t>
      </w:r>
    </w:p>
    <w:p w14:paraId="006ED2A0" w14:textId="28AC8B24" w:rsidR="00DB1121" w:rsidRPr="00014B15" w:rsidRDefault="00DB1121" w:rsidP="00B376DC">
      <w:pPr>
        <w:pStyle w:val="Leipis"/>
        <w:numPr>
          <w:ilvl w:val="0"/>
          <w:numId w:val="18"/>
        </w:numPr>
        <w:spacing w:before="120" w:after="120"/>
      </w:pPr>
      <w:r w:rsidRPr="00D4528B">
        <w:rPr>
          <w:rFonts w:asciiTheme="majorHAnsi" w:hAnsiTheme="majorHAnsi" w:cstheme="majorHAnsi"/>
          <w:color w:val="333333"/>
          <w:szCs w:val="24"/>
          <w:shd w:val="clear" w:color="auto" w:fill="FFFFFF"/>
        </w:rPr>
        <w:t xml:space="preserve">Kartoituksella on pystyttävä määrittämään vähintään </w:t>
      </w:r>
      <w:r w:rsidRPr="008D099C">
        <w:rPr>
          <w:rFonts w:asciiTheme="majorHAnsi" w:hAnsiTheme="majorHAnsi" w:cstheme="majorHAnsi"/>
          <w:szCs w:val="24"/>
          <w:shd w:val="clear" w:color="auto" w:fill="FFFFFF"/>
        </w:rPr>
        <w:t xml:space="preserve">95 prosentin </w:t>
      </w:r>
      <w:r w:rsidRPr="00D4528B">
        <w:rPr>
          <w:rFonts w:asciiTheme="majorHAnsi" w:hAnsiTheme="majorHAnsi" w:cstheme="majorHAnsi"/>
          <w:color w:val="333333"/>
          <w:szCs w:val="24"/>
          <w:shd w:val="clear" w:color="auto" w:fill="FFFFFF"/>
        </w:rPr>
        <w:t xml:space="preserve">luotettavuudella </w:t>
      </w:r>
      <w:r>
        <w:rPr>
          <w:rFonts w:asciiTheme="majorHAnsi" w:hAnsiTheme="majorHAnsi" w:cstheme="majorHAnsi"/>
          <w:color w:val="333333"/>
          <w:szCs w:val="24"/>
          <w:shd w:val="clear" w:color="auto" w:fill="FFFFFF"/>
        </w:rPr>
        <w:t>saastuneiden</w:t>
      </w:r>
      <w:r w:rsidRPr="00D4528B">
        <w:rPr>
          <w:rFonts w:asciiTheme="majorHAnsi" w:hAnsiTheme="majorHAnsi" w:cstheme="majorHAnsi"/>
          <w:color w:val="333333"/>
          <w:szCs w:val="24"/>
          <w:shd w:val="clear" w:color="auto" w:fill="FFFFFF"/>
        </w:rPr>
        <w:t xml:space="preserve"> kasvien </w:t>
      </w:r>
      <w:r w:rsidR="0008360E">
        <w:rPr>
          <w:rFonts w:asciiTheme="majorHAnsi" w:hAnsiTheme="majorHAnsi" w:cstheme="majorHAnsi"/>
          <w:color w:val="333333"/>
          <w:szCs w:val="24"/>
          <w:shd w:val="clear" w:color="auto" w:fill="FFFFFF"/>
        </w:rPr>
        <w:t>0,5</w:t>
      </w:r>
      <w:r w:rsidRPr="00D4528B">
        <w:rPr>
          <w:rFonts w:asciiTheme="majorHAnsi" w:hAnsiTheme="majorHAnsi" w:cstheme="majorHAnsi"/>
          <w:color w:val="333333"/>
          <w:szCs w:val="24"/>
          <w:shd w:val="clear" w:color="auto" w:fill="FFFFFF"/>
        </w:rPr>
        <w:t xml:space="preserve"> prosentin</w:t>
      </w:r>
      <w:r>
        <w:rPr>
          <w:rFonts w:ascii="Arial Unicode MS" w:hAnsi="Arial Unicode MS"/>
          <w:color w:val="333333"/>
          <w:sz w:val="21"/>
          <w:szCs w:val="21"/>
          <w:shd w:val="clear" w:color="auto" w:fill="FFFFFF"/>
        </w:rPr>
        <w:t xml:space="preserve"> </w:t>
      </w:r>
      <w:r w:rsidRPr="00D4528B">
        <w:rPr>
          <w:rFonts w:asciiTheme="majorHAnsi" w:hAnsiTheme="majorHAnsi" w:cstheme="majorHAnsi"/>
          <w:color w:val="333333"/>
          <w:szCs w:val="24"/>
          <w:shd w:val="clear" w:color="auto" w:fill="FFFFFF"/>
        </w:rPr>
        <w:t>esiintymistaso</w:t>
      </w:r>
      <w:r>
        <w:rPr>
          <w:rFonts w:asciiTheme="majorHAnsi" w:hAnsiTheme="majorHAnsi" w:cstheme="majorHAnsi"/>
          <w:color w:val="333333"/>
          <w:szCs w:val="24"/>
          <w:shd w:val="clear" w:color="auto" w:fill="FFFFFF"/>
        </w:rPr>
        <w:t>.</w:t>
      </w:r>
    </w:p>
    <w:p w14:paraId="1DA29D73" w14:textId="0CCEA2FF" w:rsidR="00014B15" w:rsidRPr="00AA7E04" w:rsidRDefault="00014B15" w:rsidP="00B376DC">
      <w:pPr>
        <w:pStyle w:val="Leipis"/>
        <w:numPr>
          <w:ilvl w:val="0"/>
          <w:numId w:val="18"/>
        </w:numPr>
        <w:spacing w:before="120" w:after="120"/>
      </w:pPr>
      <w:r>
        <w:rPr>
          <w:rFonts w:asciiTheme="majorHAnsi" w:hAnsiTheme="majorHAnsi" w:cstheme="majorHAnsi"/>
          <w:color w:val="333333"/>
          <w:szCs w:val="24"/>
          <w:shd w:val="clear" w:color="auto" w:fill="FFFFFF"/>
        </w:rPr>
        <w:t>Kartoituksen tulee sisältää oksanäytteiden ottoa</w:t>
      </w:r>
      <w:r w:rsidR="005C0D75">
        <w:rPr>
          <w:rFonts w:asciiTheme="majorHAnsi" w:hAnsiTheme="majorHAnsi" w:cstheme="majorHAnsi"/>
          <w:color w:val="333333"/>
          <w:szCs w:val="24"/>
          <w:shd w:val="clear" w:color="auto" w:fill="FFFFFF"/>
        </w:rPr>
        <w:t>.</w:t>
      </w:r>
    </w:p>
    <w:p w14:paraId="3692F5A8" w14:textId="77777777" w:rsidR="00DB1121" w:rsidRDefault="00DB1121" w:rsidP="00B376DC">
      <w:pPr>
        <w:pStyle w:val="Leipis"/>
        <w:numPr>
          <w:ilvl w:val="0"/>
          <w:numId w:val="18"/>
        </w:numPr>
        <w:spacing w:before="120" w:after="120"/>
      </w:pPr>
      <w:r>
        <w:rPr>
          <w:rFonts w:asciiTheme="majorHAnsi" w:hAnsiTheme="majorHAnsi" w:cstheme="majorHAnsi"/>
          <w:color w:val="333333"/>
          <w:szCs w:val="24"/>
          <w:shd w:val="clear" w:color="auto" w:fill="FFFFFF"/>
        </w:rPr>
        <w:lastRenderedPageBreak/>
        <w:t>Kartoituksen sisältö:</w:t>
      </w:r>
    </w:p>
    <w:p w14:paraId="3EE6EF7B" w14:textId="77777777" w:rsidR="00DB1121" w:rsidRDefault="00DB1121" w:rsidP="00B376DC">
      <w:pPr>
        <w:pStyle w:val="Leipis"/>
        <w:numPr>
          <w:ilvl w:val="1"/>
          <w:numId w:val="18"/>
        </w:numPr>
        <w:spacing w:before="120" w:after="120"/>
      </w:pPr>
      <w:r>
        <w:t>Pyydykset kaulattuihin puihin</w:t>
      </w:r>
    </w:p>
    <w:p w14:paraId="3C7E0AD0" w14:textId="77777777" w:rsidR="00DB1121" w:rsidRDefault="00DB1121" w:rsidP="00B376DC">
      <w:pPr>
        <w:pStyle w:val="Leipis"/>
        <w:numPr>
          <w:ilvl w:val="1"/>
          <w:numId w:val="18"/>
        </w:numPr>
        <w:spacing w:before="120" w:after="120"/>
      </w:pPr>
      <w:r>
        <w:t>Visuaalinen kartoitus, destruktiivinen näytteenotto</w:t>
      </w:r>
    </w:p>
    <w:p w14:paraId="4A71B231" w14:textId="7E71B053" w:rsidR="00DB1121" w:rsidRDefault="00D255A4" w:rsidP="00B376DC">
      <w:pPr>
        <w:pStyle w:val="Leipis"/>
        <w:numPr>
          <w:ilvl w:val="2"/>
          <w:numId w:val="18"/>
        </w:numPr>
        <w:spacing w:before="120" w:after="120"/>
      </w:pPr>
      <w:r>
        <w:t>Saarnet</w:t>
      </w:r>
      <w:r w:rsidR="00DB1121" w:rsidRPr="001B45C2">
        <w:t>, joi</w:t>
      </w:r>
      <w:r w:rsidR="00DB1121">
        <w:t>den latvus on voimakkaasti harsuuntunut tai kuollut</w:t>
      </w:r>
      <w:r w:rsidR="00DB1121" w:rsidRPr="001B45C2">
        <w:t xml:space="preserve">, tulee kaataa </w:t>
      </w:r>
      <w:r w:rsidR="00DB1121">
        <w:t>tarkempaa tutkimusta varten</w:t>
      </w:r>
      <w:r w:rsidR="00DB1121" w:rsidRPr="001B45C2">
        <w:t xml:space="preserve">. </w:t>
      </w:r>
      <w:r w:rsidR="00DB1121">
        <w:t>Joissain tapauksissa, kun harsuuntuneita puita on paljon, voidaan käyttää puukiipeilyä kaatotarpeen määrittämiseksi.</w:t>
      </w:r>
    </w:p>
    <w:p w14:paraId="06CDD978" w14:textId="77777777" w:rsidR="00DB1121" w:rsidRPr="002B10AD" w:rsidRDefault="00DB1121" w:rsidP="00B376DC">
      <w:pPr>
        <w:pStyle w:val="Leipis"/>
        <w:numPr>
          <w:ilvl w:val="2"/>
          <w:numId w:val="17"/>
        </w:numPr>
        <w:spacing w:before="120" w:after="120"/>
      </w:pPr>
      <w:r>
        <w:t xml:space="preserve">Terveistä puista (otanta) poistetaan </w:t>
      </w:r>
      <w:r w:rsidRPr="001B45C2">
        <w:t>kaksi halkaisijaltaan 5–8 cm:n oksaa puun keskilatvuksesta ja kuor</w:t>
      </w:r>
      <w:r>
        <w:t xml:space="preserve">itaan niistä 50 cm osa oksien tyvestä alkaen tarkempaa tutkimusta varten. </w:t>
      </w:r>
    </w:p>
    <w:p w14:paraId="2F4D5901" w14:textId="77777777" w:rsidR="00DB1121" w:rsidRPr="00DB1121" w:rsidRDefault="00DB1121" w:rsidP="00FB040D">
      <w:pPr>
        <w:pStyle w:val="Leipis"/>
        <w:ind w:left="2608"/>
        <w:rPr>
          <w:color w:val="FF0000"/>
        </w:rPr>
      </w:pPr>
    </w:p>
    <w:p w14:paraId="0E00C765" w14:textId="77777777" w:rsidR="00617352" w:rsidRPr="00736EF4" w:rsidRDefault="00617352" w:rsidP="00617352"/>
    <w:p w14:paraId="1FE2E726" w14:textId="47D2198E" w:rsidR="00617352" w:rsidRDefault="00617352" w:rsidP="00617352">
      <w:pPr>
        <w:pStyle w:val="Otsikko1"/>
      </w:pPr>
      <w:bookmarkStart w:id="21" w:name="_Toc158972006"/>
      <w:r>
        <w:t>Tuhoojan laajempi kartoittaminen</w:t>
      </w:r>
      <w:bookmarkEnd w:id="21"/>
    </w:p>
    <w:p w14:paraId="3E5FA207" w14:textId="77777777" w:rsidR="00C446DC" w:rsidRPr="00321A0D" w:rsidRDefault="00C446DC" w:rsidP="00C446DC">
      <w:pPr>
        <w:pStyle w:val="Leipis"/>
        <w:rPr>
          <w:vanish/>
        </w:rPr>
      </w:pPr>
    </w:p>
    <w:p w14:paraId="0C659CAF" w14:textId="77777777" w:rsidR="00014B15" w:rsidRDefault="00014B15" w:rsidP="00617352">
      <w:pPr>
        <w:rPr>
          <w:szCs w:val="24"/>
        </w:rPr>
      </w:pPr>
    </w:p>
    <w:p w14:paraId="66879489" w14:textId="7A5A33EB" w:rsidR="00014B15" w:rsidRDefault="00014B15" w:rsidP="00617352">
      <w:r w:rsidRPr="002C6C30">
        <w:rPr>
          <w:szCs w:val="24"/>
        </w:rPr>
        <w:t>Valmiusryhmä harkitsee, onko tarpeen ja missä vaiheessa tehdä kartoituksia muissa riskikohteissa, joihin tuhooja olisi voinut levitä (</w:t>
      </w:r>
      <w:proofErr w:type="spellStart"/>
      <w:r w:rsidRPr="002C6C30">
        <w:rPr>
          <w:szCs w:val="24"/>
        </w:rPr>
        <w:t>detection</w:t>
      </w:r>
      <w:proofErr w:type="spellEnd"/>
      <w:r w:rsidRPr="002C6C30">
        <w:rPr>
          <w:szCs w:val="24"/>
        </w:rPr>
        <w:t xml:space="preserve"> </w:t>
      </w:r>
      <w:proofErr w:type="spellStart"/>
      <w:r w:rsidRPr="002C6C30">
        <w:rPr>
          <w:szCs w:val="24"/>
        </w:rPr>
        <w:t>survey</w:t>
      </w:r>
      <w:proofErr w:type="spellEnd"/>
      <w:r w:rsidRPr="002C6C30">
        <w:rPr>
          <w:szCs w:val="24"/>
        </w:rPr>
        <w:t>). Nämä kartoitukset voivat liittyä jo löydetyn tuhoojatapauksen jäljityksiin, tai epäilyihin, että tuhooja olisi voinut levitä muihin samantyyppisiin riskikohteisiin.</w:t>
      </w:r>
    </w:p>
    <w:p w14:paraId="58645333" w14:textId="77777777" w:rsidR="00DB1121" w:rsidRDefault="00DB1121" w:rsidP="00617352"/>
    <w:p w14:paraId="478E22ED" w14:textId="140A33E1" w:rsidR="00617352" w:rsidRDefault="00617352" w:rsidP="00617352">
      <w:pPr>
        <w:pStyle w:val="Otsikko1"/>
      </w:pPr>
      <w:bookmarkStart w:id="22" w:name="_Toc158972007"/>
      <w:r>
        <w:t>Rajatun alueen lakkauttaminen</w:t>
      </w:r>
      <w:bookmarkEnd w:id="22"/>
    </w:p>
    <w:p w14:paraId="2AF47D2F" w14:textId="77777777" w:rsidR="00A3288B" w:rsidRDefault="00A3288B" w:rsidP="00A3288B"/>
    <w:p w14:paraId="6EF92BE2" w14:textId="77777777" w:rsidR="00DB1121" w:rsidRDefault="00DB1121" w:rsidP="00FB040D">
      <w:pPr>
        <w:pStyle w:val="Leipis"/>
        <w:ind w:left="0"/>
      </w:pPr>
    </w:p>
    <w:p w14:paraId="206FBDC9" w14:textId="5A1A4E35" w:rsidR="00DB1121" w:rsidRDefault="00DB1121" w:rsidP="00DB1121">
      <w:pPr>
        <w:pStyle w:val="Leipis"/>
        <w:rPr>
          <w:lang w:eastAsia="fi-FI"/>
        </w:rPr>
      </w:pPr>
      <w:r>
        <w:rPr>
          <w:lang w:eastAsia="fi-FI"/>
        </w:rPr>
        <w:t>Rajattu alue lakkautetaan, j</w:t>
      </w:r>
      <w:r w:rsidRPr="00DC3BE5">
        <w:rPr>
          <w:lang w:eastAsia="fi-FI"/>
        </w:rPr>
        <w:t>os</w:t>
      </w:r>
      <w:r>
        <w:rPr>
          <w:lang w:eastAsia="fi-FI"/>
        </w:rPr>
        <w:t xml:space="preserve"> rajatun alueen kartoituksessa ei ole todettu </w:t>
      </w:r>
      <w:r w:rsidR="006B2FA4">
        <w:rPr>
          <w:lang w:eastAsia="fi-FI"/>
        </w:rPr>
        <w:t>saarnenjalosoukkoa</w:t>
      </w:r>
      <w:r>
        <w:rPr>
          <w:lang w:eastAsia="fi-FI"/>
        </w:rPr>
        <w:t xml:space="preserve"> </w:t>
      </w:r>
      <w:r w:rsidR="004A7E9E">
        <w:rPr>
          <w:lang w:eastAsia="fi-FI"/>
        </w:rPr>
        <w:t xml:space="preserve">vähintään </w:t>
      </w:r>
      <w:r w:rsidR="006B2FA4" w:rsidRPr="006604BD">
        <w:rPr>
          <w:lang w:eastAsia="fi-FI"/>
        </w:rPr>
        <w:t>neljän</w:t>
      </w:r>
      <w:r>
        <w:rPr>
          <w:lang w:eastAsia="fi-FI"/>
        </w:rPr>
        <w:t xml:space="preserve"> vuoden aikana. Lakkauttamisesta ilmoitetaan komissiolle ja jäsenmaille.</w:t>
      </w:r>
    </w:p>
    <w:p w14:paraId="31F8BD16" w14:textId="01B5A8ED" w:rsidR="00453708" w:rsidRPr="00C86DFD" w:rsidRDefault="00453708" w:rsidP="004E75BD">
      <w:pPr>
        <w:pStyle w:val="Leipis"/>
        <w:ind w:left="0"/>
      </w:pPr>
    </w:p>
    <w:sectPr w:rsidR="00453708" w:rsidRPr="00C86DFD" w:rsidSect="00FB43D0">
      <w:headerReference w:type="even" r:id="rId15"/>
      <w:headerReference w:type="default" r:id="rId16"/>
      <w:footerReference w:type="even" r:id="rId17"/>
      <w:footerReference w:type="default" r:id="rId18"/>
      <w:headerReference w:type="first" r:id="rId19"/>
      <w:footerReference w:type="first" r:id="rId20"/>
      <w:pgSz w:w="11906" w:h="16838" w:code="9"/>
      <w:pgMar w:top="567" w:right="851"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9657" w14:textId="77777777" w:rsidR="00BF7E3A" w:rsidRDefault="00BF7E3A">
      <w:r>
        <w:separator/>
      </w:r>
    </w:p>
  </w:endnote>
  <w:endnote w:type="continuationSeparator" w:id="0">
    <w:p w14:paraId="4C3F4773" w14:textId="77777777" w:rsidR="00BF7E3A" w:rsidRDefault="00BF7E3A">
      <w:r>
        <w:continuationSeparator/>
      </w:r>
    </w:p>
  </w:endnote>
  <w:endnote w:type="continuationNotice" w:id="1">
    <w:p w14:paraId="12EDD17C" w14:textId="77777777" w:rsidR="00BF7E3A" w:rsidRDefault="00BF7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28C9" w14:textId="77777777" w:rsidR="00D54F0A" w:rsidRDefault="00D54F0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8D0F" w14:textId="77777777" w:rsidR="00BF7E3A" w:rsidRDefault="00BF7E3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0B59" w14:textId="77777777" w:rsidR="00D54F0A" w:rsidRDefault="00D54F0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BD6E" w14:textId="77777777" w:rsidR="00BF7E3A" w:rsidRDefault="00BF7E3A">
      <w:r>
        <w:separator/>
      </w:r>
    </w:p>
  </w:footnote>
  <w:footnote w:type="continuationSeparator" w:id="0">
    <w:p w14:paraId="44B1805E" w14:textId="77777777" w:rsidR="00BF7E3A" w:rsidRDefault="00BF7E3A">
      <w:r>
        <w:continuationSeparator/>
      </w:r>
    </w:p>
  </w:footnote>
  <w:footnote w:type="continuationNotice" w:id="1">
    <w:p w14:paraId="10498C48" w14:textId="77777777" w:rsidR="00BF7E3A" w:rsidRDefault="00BF7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EA2D" w14:textId="77777777" w:rsidR="00D54F0A" w:rsidRDefault="00D54F0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042E9720" w:rsidR="00FC5050" w:rsidRPr="00FF5301" w:rsidRDefault="00161019" w:rsidP="00AA67AE">
          <w:pPr>
            <w:rPr>
              <w:sz w:val="18"/>
              <w:szCs w:val="18"/>
            </w:rPr>
          </w:pPr>
          <w:r>
            <w:rPr>
              <w:noProof/>
              <w:sz w:val="18"/>
              <w:szCs w:val="18"/>
              <w:lang w:eastAsia="fi-FI"/>
            </w:rPr>
            <w:drawing>
              <wp:inline distT="0" distB="0" distL="0" distR="0" wp14:anchorId="0A686532" wp14:editId="47B63F65">
                <wp:extent cx="2520000" cy="477234"/>
                <wp:effectExtent l="0" t="0" r="0" b="0"/>
                <wp:docPr id="1" name="Kuva 1"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Ruokaviras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inline>
            </w:drawing>
          </w: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77777777" w:rsidR="00FC5050" w:rsidRPr="001B4F24" w:rsidRDefault="00FC5050" w:rsidP="00AA67AE">
          <w:pPr>
            <w:rPr>
              <w:rStyle w:val="Korostus"/>
            </w:rPr>
          </w:pPr>
        </w:p>
      </w:tc>
      <w:tc>
        <w:tcPr>
          <w:tcW w:w="1275" w:type="dxa"/>
          <w:shd w:val="clear" w:color="auto" w:fill="auto"/>
          <w:vAlign w:val="bottom"/>
        </w:tcPr>
        <w:p w14:paraId="719B2C7B" w14:textId="77777777" w:rsidR="00FC5050" w:rsidRPr="001B4F24" w:rsidRDefault="00FC5050" w:rsidP="00565086">
          <w:pPr>
            <w:rPr>
              <w:rStyle w:val="Korostus"/>
            </w:rPr>
          </w:pPr>
          <w:r w:rsidRPr="001B4F24">
            <w:rPr>
              <w:rStyle w:val="Korostus"/>
            </w:rPr>
            <w:t>Sivu/sivut</w:t>
          </w: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B87776">
            <w:rPr>
              <w:rStyle w:val="Korostus"/>
              <w:noProof/>
            </w:rPr>
            <w:t>1</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B87776">
            <w:rPr>
              <w:rStyle w:val="Korostus"/>
              <w:noProof/>
            </w:rPr>
            <w:t>1</w:t>
          </w:r>
          <w:r w:rsidRPr="001B4F24">
            <w:rPr>
              <w:rStyle w:val="Korostus"/>
            </w:rPr>
            <w:fldChar w:fldCharType="end"/>
          </w:r>
        </w:p>
      </w:tc>
    </w:tr>
    <w:tr w:rsidR="00FC5050" w:rsidRPr="00161019"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77777777" w:rsidR="00FC5050" w:rsidRPr="001B4F24" w:rsidRDefault="00565086" w:rsidP="00AA67AE">
          <w:pPr>
            <w:rPr>
              <w:rStyle w:val="Korostus"/>
            </w:rPr>
          </w:pPr>
          <w:r w:rsidRPr="001B4F24">
            <w:rPr>
              <w:rStyle w:val="Korostus"/>
            </w:rPr>
            <w:t>Hyväksyjä</w:t>
          </w:r>
        </w:p>
      </w:tc>
      <w:tc>
        <w:tcPr>
          <w:tcW w:w="1418" w:type="dxa"/>
          <w:shd w:val="clear" w:color="auto" w:fill="auto"/>
          <w:vAlign w:val="bottom"/>
        </w:tcPr>
        <w:p w14:paraId="719B2C80" w14:textId="77777777" w:rsidR="00FC5050" w:rsidRPr="001B4F24" w:rsidRDefault="00FC5050" w:rsidP="00AA67AE">
          <w:pPr>
            <w:rPr>
              <w:rStyle w:val="Korostus"/>
            </w:rPr>
          </w:pPr>
        </w:p>
      </w:tc>
      <w:tc>
        <w:tcPr>
          <w:tcW w:w="1275" w:type="dxa"/>
          <w:shd w:val="clear" w:color="auto" w:fill="auto"/>
          <w:vAlign w:val="bottom"/>
        </w:tcPr>
        <w:p w14:paraId="719B2C81" w14:textId="77777777" w:rsidR="00FC5050" w:rsidRPr="001B4F24" w:rsidRDefault="00FC5050" w:rsidP="00565086">
          <w:pPr>
            <w:rPr>
              <w:rStyle w:val="Korostus"/>
            </w:rPr>
          </w:pPr>
          <w:r w:rsidRPr="001B4F24">
            <w:rPr>
              <w:rStyle w:val="Korostus"/>
            </w:rPr>
            <w:t>Ohje</w:t>
          </w:r>
          <w:r w:rsidR="00565086" w:rsidRPr="001B4F24">
            <w:rPr>
              <w:rStyle w:val="Korostus"/>
            </w:rPr>
            <w:t>/</w:t>
          </w:r>
          <w:r w:rsidRPr="001B4F24">
            <w:rPr>
              <w:rStyle w:val="Korostus"/>
            </w:rPr>
            <w:t>versio</w:t>
          </w:r>
        </w:p>
      </w:tc>
      <w:tc>
        <w:tcPr>
          <w:tcW w:w="1560" w:type="dxa"/>
          <w:shd w:val="clear" w:color="auto" w:fill="auto"/>
          <w:vAlign w:val="bottom"/>
        </w:tcPr>
        <w:p w14:paraId="719B2C82" w14:textId="77777777" w:rsidR="00FC5050" w:rsidRPr="00161019" w:rsidRDefault="00FC5050" w:rsidP="00565086">
          <w:pPr>
            <w:jc w:val="right"/>
            <w:rPr>
              <w:rStyle w:val="Korostus"/>
              <w:sz w:val="17"/>
              <w:szCs w:val="17"/>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77777777" w:rsidR="00FC5050" w:rsidRPr="001B4F24" w:rsidRDefault="00FC5050" w:rsidP="00AA67AE">
          <w:pPr>
            <w:rPr>
              <w:rStyle w:val="Korostus"/>
            </w:rPr>
          </w:pPr>
          <w:r w:rsidRPr="001B4F24">
            <w:rPr>
              <w:rStyle w:val="Korostus"/>
            </w:rPr>
            <w:t>Käyttöönotto</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719B2C8A" w14:textId="3626526A" w:rsidR="00FC5050" w:rsidRPr="001B4F24" w:rsidRDefault="00D54F0A" w:rsidP="00565086">
          <w:pPr>
            <w:rPr>
              <w:rStyle w:val="Korostus"/>
            </w:rPr>
          </w:pPr>
          <w:r>
            <w:rPr>
              <w:rStyle w:val="Korostus"/>
            </w:rPr>
            <w:t>KASVI</w:t>
          </w:r>
          <w:r w:rsidR="00565086" w:rsidRPr="001B4F24">
            <w:rPr>
              <w:rStyle w:val="Korostus"/>
            </w:rPr>
            <w:t>/</w:t>
          </w:r>
          <w:r>
            <w:rPr>
              <w:rStyle w:val="Korostus"/>
            </w:rPr>
            <w:t>KASLA</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5A0EDF45" w:rsidR="00FC5050" w:rsidRPr="00D54F0A" w:rsidRDefault="00453708" w:rsidP="00FF6F3A">
          <w:r>
            <w:t xml:space="preserve">Liite kasvinterveyden valmiussuunnitelmaan – </w:t>
          </w:r>
          <w:r w:rsidR="00D54F0A">
            <w:t>Saarnenjalosoukko</w:t>
          </w:r>
        </w:p>
      </w:tc>
    </w:tr>
  </w:tbl>
  <w:p w14:paraId="719B2C8E" w14:textId="5AE60472" w:rsidR="00FC5050" w:rsidRPr="00664F2B" w:rsidRDefault="00FC5050" w:rsidP="001B4F24"/>
  <w:p w14:paraId="719B2C8F" w14:textId="77777777" w:rsidR="00FC5050" w:rsidRPr="00546BF5" w:rsidRDefault="00FC5050" w:rsidP="001B4F24"/>
  <w:p w14:paraId="719B2C90" w14:textId="77777777" w:rsidR="00FC5050" w:rsidRDefault="00FC5050" w:rsidP="001B4F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25F391A6">
                <wp:simplePos x="0" y="0"/>
                <wp:positionH relativeFrom="column">
                  <wp:posOffset>-605790</wp:posOffset>
                </wp:positionH>
                <wp:positionV relativeFrom="paragraph">
                  <wp:posOffset>-434340</wp:posOffset>
                </wp:positionV>
                <wp:extent cx="2453640" cy="1112520"/>
                <wp:effectExtent l="0" t="0" r="3810" b="0"/>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D1A"/>
    <w:multiLevelType w:val="hybridMultilevel"/>
    <w:tmpl w:val="B45CC1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633B14"/>
    <w:multiLevelType w:val="hybridMultilevel"/>
    <w:tmpl w:val="4496B63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0C5A1C5F"/>
    <w:multiLevelType w:val="hybridMultilevel"/>
    <w:tmpl w:val="EA846BAC"/>
    <w:lvl w:ilvl="0" w:tplc="040B0001">
      <w:start w:val="1"/>
      <w:numFmt w:val="bullet"/>
      <w:lvlText w:val=""/>
      <w:lvlJc w:val="left"/>
      <w:pPr>
        <w:ind w:left="1664" w:hanging="360"/>
      </w:pPr>
      <w:rPr>
        <w:rFonts w:ascii="Symbol" w:hAnsi="Symbol" w:hint="default"/>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3" w15:restartNumberingAfterBreak="0">
    <w:nsid w:val="0D5E7A46"/>
    <w:multiLevelType w:val="hybridMultilevel"/>
    <w:tmpl w:val="666A5F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C5B768A"/>
    <w:multiLevelType w:val="hybridMultilevel"/>
    <w:tmpl w:val="01D47FD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413A9D7C">
      <w:start w:val="1"/>
      <w:numFmt w:val="bullet"/>
      <w:lvlText w:val="-"/>
      <w:lvlJc w:val="left"/>
      <w:pPr>
        <w:ind w:left="4184" w:hanging="360"/>
      </w:pPr>
      <w:rPr>
        <w:rFonts w:ascii="Calibri" w:eastAsiaTheme="minorHAnsi" w:hAnsi="Calibri" w:cs="Calibri"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6" w15:restartNumberingAfterBreak="0">
    <w:nsid w:val="226E0D36"/>
    <w:multiLevelType w:val="hybridMultilevel"/>
    <w:tmpl w:val="7BDE846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8" w15:restartNumberingAfterBreak="0">
    <w:nsid w:val="272E3B96"/>
    <w:multiLevelType w:val="multilevel"/>
    <w:tmpl w:val="5EBA97B0"/>
    <w:lvl w:ilvl="0">
      <w:start w:val="1"/>
      <w:numFmt w:val="bullet"/>
      <w:lvlText w:val=""/>
      <w:lvlJc w:val="left"/>
      <w:pPr>
        <w:tabs>
          <w:tab w:val="num" w:pos="1664"/>
        </w:tabs>
        <w:ind w:left="1664" w:hanging="360"/>
      </w:pPr>
      <w:rPr>
        <w:rFonts w:ascii="Symbol" w:hAnsi="Symbol" w:hint="default"/>
        <w:sz w:val="20"/>
      </w:rPr>
    </w:lvl>
    <w:lvl w:ilvl="1">
      <w:start w:val="1"/>
      <w:numFmt w:val="bullet"/>
      <w:lvlText w:val="o"/>
      <w:lvlJc w:val="left"/>
      <w:pPr>
        <w:tabs>
          <w:tab w:val="num" w:pos="2384"/>
        </w:tabs>
        <w:ind w:left="2384" w:hanging="360"/>
      </w:pPr>
      <w:rPr>
        <w:rFonts w:ascii="Courier New" w:hAnsi="Courier New" w:hint="default"/>
        <w:sz w:val="20"/>
      </w:rPr>
    </w:lvl>
    <w:lvl w:ilvl="2">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9" w15:restartNumberingAfterBreak="0">
    <w:nsid w:val="296D7C96"/>
    <w:multiLevelType w:val="hybridMultilevel"/>
    <w:tmpl w:val="C7C8EF3C"/>
    <w:lvl w:ilvl="0" w:tplc="E2EE4C4C">
      <w:start w:val="2"/>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C2D6ACE"/>
    <w:multiLevelType w:val="hybridMultilevel"/>
    <w:tmpl w:val="521C4F24"/>
    <w:lvl w:ilvl="0" w:tplc="A01CFA9E">
      <w:start w:val="1"/>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147373A"/>
    <w:multiLevelType w:val="hybridMultilevel"/>
    <w:tmpl w:val="A4002292"/>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12" w15:restartNumberingAfterBreak="0">
    <w:nsid w:val="33395E20"/>
    <w:multiLevelType w:val="hybridMultilevel"/>
    <w:tmpl w:val="788E4F90"/>
    <w:lvl w:ilvl="0" w:tplc="040B0001">
      <w:start w:val="1"/>
      <w:numFmt w:val="bullet"/>
      <w:lvlText w:val=""/>
      <w:lvlJc w:val="left"/>
      <w:pPr>
        <w:ind w:left="2024" w:hanging="360"/>
      </w:pPr>
      <w:rPr>
        <w:rFonts w:ascii="Symbol" w:hAnsi="Symbol" w:hint="default"/>
      </w:rPr>
    </w:lvl>
    <w:lvl w:ilvl="1" w:tplc="FFFFFFFF" w:tentative="1">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13"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4" w15:restartNumberingAfterBreak="0">
    <w:nsid w:val="43AF473C"/>
    <w:multiLevelType w:val="hybridMultilevel"/>
    <w:tmpl w:val="39A008E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5050576E"/>
    <w:multiLevelType w:val="hybridMultilevel"/>
    <w:tmpl w:val="330CB17A"/>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6" w15:restartNumberingAfterBreak="0">
    <w:nsid w:val="51B8552B"/>
    <w:multiLevelType w:val="hybridMultilevel"/>
    <w:tmpl w:val="DD186B9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52E566D9"/>
    <w:multiLevelType w:val="hybridMultilevel"/>
    <w:tmpl w:val="CABE596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E233BAB"/>
    <w:multiLevelType w:val="hybridMultilevel"/>
    <w:tmpl w:val="7FE4B37E"/>
    <w:lvl w:ilvl="0" w:tplc="040B0003">
      <w:start w:val="1"/>
      <w:numFmt w:val="bullet"/>
      <w:lvlText w:val="o"/>
      <w:lvlJc w:val="left"/>
      <w:pPr>
        <w:ind w:left="2024" w:hanging="360"/>
      </w:pPr>
      <w:rPr>
        <w:rFonts w:ascii="Courier New" w:hAnsi="Courier New" w:cs="Courier New"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60B2490B"/>
    <w:multiLevelType w:val="hybridMultilevel"/>
    <w:tmpl w:val="4CD2AC6E"/>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20" w15:restartNumberingAfterBreak="0">
    <w:nsid w:val="63BF66CE"/>
    <w:multiLevelType w:val="hybridMultilevel"/>
    <w:tmpl w:val="D920348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68D464C6"/>
    <w:multiLevelType w:val="hybridMultilevel"/>
    <w:tmpl w:val="057A8F92"/>
    <w:lvl w:ilvl="0" w:tplc="711A6F9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2" w15:restartNumberingAfterBreak="0">
    <w:nsid w:val="6D360934"/>
    <w:multiLevelType w:val="hybridMultilevel"/>
    <w:tmpl w:val="AB7AF91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73B11251"/>
    <w:multiLevelType w:val="hybridMultilevel"/>
    <w:tmpl w:val="CFFA5496"/>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num w:numId="1" w16cid:durableId="550459455">
    <w:abstractNumId w:val="7"/>
  </w:num>
  <w:num w:numId="2" w16cid:durableId="936669639">
    <w:abstractNumId w:val="13"/>
  </w:num>
  <w:num w:numId="3" w16cid:durableId="1336498321">
    <w:abstractNumId w:val="5"/>
  </w:num>
  <w:num w:numId="4" w16cid:durableId="909970234">
    <w:abstractNumId w:val="22"/>
  </w:num>
  <w:num w:numId="5" w16cid:durableId="1291325601">
    <w:abstractNumId w:val="16"/>
  </w:num>
  <w:num w:numId="6" w16cid:durableId="512957502">
    <w:abstractNumId w:val="15"/>
  </w:num>
  <w:num w:numId="7" w16cid:durableId="1870951782">
    <w:abstractNumId w:val="4"/>
  </w:num>
  <w:num w:numId="8" w16cid:durableId="1101417440">
    <w:abstractNumId w:val="6"/>
  </w:num>
  <w:num w:numId="9" w16cid:durableId="164900203">
    <w:abstractNumId w:val="3"/>
  </w:num>
  <w:num w:numId="10" w16cid:durableId="1449280987">
    <w:abstractNumId w:val="1"/>
  </w:num>
  <w:num w:numId="11" w16cid:durableId="648479429">
    <w:abstractNumId w:val="17"/>
  </w:num>
  <w:num w:numId="12" w16cid:durableId="629744062">
    <w:abstractNumId w:val="10"/>
  </w:num>
  <w:num w:numId="13" w16cid:durableId="480657430">
    <w:abstractNumId w:val="9"/>
  </w:num>
  <w:num w:numId="14" w16cid:durableId="1299189982">
    <w:abstractNumId w:val="14"/>
  </w:num>
  <w:num w:numId="15" w16cid:durableId="615991512">
    <w:abstractNumId w:val="12"/>
  </w:num>
  <w:num w:numId="16" w16cid:durableId="1002315857">
    <w:abstractNumId w:val="19"/>
  </w:num>
  <w:num w:numId="17" w16cid:durableId="787091032">
    <w:abstractNumId w:val="18"/>
  </w:num>
  <w:num w:numId="18" w16cid:durableId="23409800">
    <w:abstractNumId w:val="23"/>
  </w:num>
  <w:num w:numId="19" w16cid:durableId="360672465">
    <w:abstractNumId w:val="20"/>
  </w:num>
  <w:num w:numId="20" w16cid:durableId="1690523608">
    <w:abstractNumId w:val="11"/>
  </w:num>
  <w:num w:numId="21" w16cid:durableId="1846552397">
    <w:abstractNumId w:val="0"/>
  </w:num>
  <w:num w:numId="22" w16cid:durableId="328604760">
    <w:abstractNumId w:val="8"/>
    <w:lvlOverride w:ilvl="1">
      <w:lvl w:ilvl="1">
        <w:numFmt w:val="bullet"/>
        <w:lvlText w:val=""/>
        <w:lvlJc w:val="left"/>
        <w:pPr>
          <w:tabs>
            <w:tab w:val="num" w:pos="1440"/>
          </w:tabs>
          <w:ind w:left="1440" w:hanging="360"/>
        </w:pPr>
        <w:rPr>
          <w:rFonts w:ascii="Symbol" w:hAnsi="Symbol" w:hint="default"/>
          <w:sz w:val="20"/>
        </w:rPr>
      </w:lvl>
    </w:lvlOverride>
  </w:num>
  <w:num w:numId="23" w16cid:durableId="612252112">
    <w:abstractNumId w:val="8"/>
    <w:lvlOverride w:ilvl="1">
      <w:lvl w:ilvl="1">
        <w:numFmt w:val="bullet"/>
        <w:lvlText w:val=""/>
        <w:lvlJc w:val="left"/>
        <w:pPr>
          <w:tabs>
            <w:tab w:val="num" w:pos="1440"/>
          </w:tabs>
          <w:ind w:left="1440" w:hanging="360"/>
        </w:pPr>
        <w:rPr>
          <w:rFonts w:ascii="Symbol" w:hAnsi="Symbol" w:hint="default"/>
          <w:sz w:val="20"/>
        </w:rPr>
      </w:lvl>
    </w:lvlOverride>
  </w:num>
  <w:num w:numId="24" w16cid:durableId="58986203">
    <w:abstractNumId w:val="8"/>
    <w:lvlOverride w:ilvl="1">
      <w:lvl w:ilvl="1">
        <w:numFmt w:val="bullet"/>
        <w:lvlText w:val=""/>
        <w:lvlJc w:val="left"/>
        <w:pPr>
          <w:tabs>
            <w:tab w:val="num" w:pos="1440"/>
          </w:tabs>
          <w:ind w:left="1440" w:hanging="360"/>
        </w:pPr>
        <w:rPr>
          <w:rFonts w:ascii="Symbol" w:hAnsi="Symbol" w:hint="default"/>
          <w:sz w:val="20"/>
        </w:rPr>
      </w:lvl>
    </w:lvlOverride>
  </w:num>
  <w:num w:numId="25" w16cid:durableId="495339764">
    <w:abstractNumId w:val="8"/>
    <w:lvlOverride w:ilvl="0">
      <w:lvl w:ilvl="0">
        <w:start w:val="1"/>
        <w:numFmt w:val="bullet"/>
        <w:lvlText w:val=""/>
        <w:lvlJc w:val="left"/>
        <w:pPr>
          <w:tabs>
            <w:tab w:val="num" w:pos="1664"/>
          </w:tabs>
          <w:ind w:left="1664"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3104"/>
          </w:tabs>
          <w:ind w:left="3104" w:hanging="360"/>
        </w:pPr>
        <w:rPr>
          <w:rFonts w:ascii="Wingdings" w:hAnsi="Wingdings" w:hint="default"/>
          <w:sz w:val="20"/>
        </w:rPr>
      </w:lvl>
    </w:lvlOverride>
    <w:lvlOverride w:ilvl="3">
      <w:lvl w:ilvl="3" w:tentative="1">
        <w:start w:val="1"/>
        <w:numFmt w:val="bullet"/>
        <w:lvlText w:val=""/>
        <w:lvlJc w:val="left"/>
        <w:pPr>
          <w:tabs>
            <w:tab w:val="num" w:pos="3824"/>
          </w:tabs>
          <w:ind w:left="3824" w:hanging="360"/>
        </w:pPr>
        <w:rPr>
          <w:rFonts w:ascii="Wingdings" w:hAnsi="Wingdings" w:hint="default"/>
          <w:sz w:val="20"/>
        </w:rPr>
      </w:lvl>
    </w:lvlOverride>
    <w:lvlOverride w:ilvl="4">
      <w:lvl w:ilvl="4" w:tentative="1">
        <w:start w:val="1"/>
        <w:numFmt w:val="bullet"/>
        <w:lvlText w:val=""/>
        <w:lvlJc w:val="left"/>
        <w:pPr>
          <w:tabs>
            <w:tab w:val="num" w:pos="4544"/>
          </w:tabs>
          <w:ind w:left="4544" w:hanging="360"/>
        </w:pPr>
        <w:rPr>
          <w:rFonts w:ascii="Wingdings" w:hAnsi="Wingdings" w:hint="default"/>
          <w:sz w:val="20"/>
        </w:rPr>
      </w:lvl>
    </w:lvlOverride>
    <w:lvlOverride w:ilvl="5">
      <w:lvl w:ilvl="5" w:tentative="1">
        <w:start w:val="1"/>
        <w:numFmt w:val="bullet"/>
        <w:lvlText w:val=""/>
        <w:lvlJc w:val="left"/>
        <w:pPr>
          <w:tabs>
            <w:tab w:val="num" w:pos="5264"/>
          </w:tabs>
          <w:ind w:left="5264" w:hanging="360"/>
        </w:pPr>
        <w:rPr>
          <w:rFonts w:ascii="Wingdings" w:hAnsi="Wingdings" w:hint="default"/>
          <w:sz w:val="20"/>
        </w:rPr>
      </w:lvl>
    </w:lvlOverride>
    <w:lvlOverride w:ilvl="6">
      <w:lvl w:ilvl="6" w:tentative="1">
        <w:start w:val="1"/>
        <w:numFmt w:val="bullet"/>
        <w:lvlText w:val=""/>
        <w:lvlJc w:val="left"/>
        <w:pPr>
          <w:tabs>
            <w:tab w:val="num" w:pos="5984"/>
          </w:tabs>
          <w:ind w:left="5984" w:hanging="360"/>
        </w:pPr>
        <w:rPr>
          <w:rFonts w:ascii="Wingdings" w:hAnsi="Wingdings" w:hint="default"/>
          <w:sz w:val="20"/>
        </w:rPr>
      </w:lvl>
    </w:lvlOverride>
    <w:lvlOverride w:ilvl="7">
      <w:lvl w:ilvl="7" w:tentative="1">
        <w:start w:val="1"/>
        <w:numFmt w:val="bullet"/>
        <w:lvlText w:val=""/>
        <w:lvlJc w:val="left"/>
        <w:pPr>
          <w:tabs>
            <w:tab w:val="num" w:pos="6704"/>
          </w:tabs>
          <w:ind w:left="6704" w:hanging="360"/>
        </w:pPr>
        <w:rPr>
          <w:rFonts w:ascii="Wingdings" w:hAnsi="Wingdings" w:hint="default"/>
          <w:sz w:val="20"/>
        </w:rPr>
      </w:lvl>
    </w:lvlOverride>
    <w:lvlOverride w:ilvl="8">
      <w:lvl w:ilvl="8" w:tentative="1">
        <w:start w:val="1"/>
        <w:numFmt w:val="bullet"/>
        <w:lvlText w:val=""/>
        <w:lvlJc w:val="left"/>
        <w:pPr>
          <w:tabs>
            <w:tab w:val="num" w:pos="7424"/>
          </w:tabs>
          <w:ind w:left="7424" w:hanging="360"/>
        </w:pPr>
        <w:rPr>
          <w:rFonts w:ascii="Wingdings" w:hAnsi="Wingdings" w:hint="default"/>
          <w:sz w:val="20"/>
        </w:rPr>
      </w:lvl>
    </w:lvlOverride>
  </w:num>
  <w:num w:numId="26" w16cid:durableId="605385660">
    <w:abstractNumId w:val="21"/>
  </w:num>
  <w:num w:numId="27" w16cid:durableId="47607179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69EA"/>
    <w:rsid w:val="00006FBC"/>
    <w:rsid w:val="00014B15"/>
    <w:rsid w:val="00014DF1"/>
    <w:rsid w:val="00016F58"/>
    <w:rsid w:val="00030D52"/>
    <w:rsid w:val="0005229C"/>
    <w:rsid w:val="00053A2B"/>
    <w:rsid w:val="00054ADC"/>
    <w:rsid w:val="0005793D"/>
    <w:rsid w:val="00064126"/>
    <w:rsid w:val="00067A91"/>
    <w:rsid w:val="00071A8E"/>
    <w:rsid w:val="00072A75"/>
    <w:rsid w:val="000734D1"/>
    <w:rsid w:val="00073CD1"/>
    <w:rsid w:val="0008360E"/>
    <w:rsid w:val="000964E2"/>
    <w:rsid w:val="000A15B4"/>
    <w:rsid w:val="000A721B"/>
    <w:rsid w:val="000B5842"/>
    <w:rsid w:val="000C35E3"/>
    <w:rsid w:val="000C7DB8"/>
    <w:rsid w:val="000D3B31"/>
    <w:rsid w:val="000D4214"/>
    <w:rsid w:val="000E6ACE"/>
    <w:rsid w:val="000E7A21"/>
    <w:rsid w:val="000F0DE1"/>
    <w:rsid w:val="0010062C"/>
    <w:rsid w:val="00114267"/>
    <w:rsid w:val="00126EA4"/>
    <w:rsid w:val="00140970"/>
    <w:rsid w:val="001411B3"/>
    <w:rsid w:val="00152D94"/>
    <w:rsid w:val="001541F7"/>
    <w:rsid w:val="00161019"/>
    <w:rsid w:val="0017094C"/>
    <w:rsid w:val="001723CD"/>
    <w:rsid w:val="00177D12"/>
    <w:rsid w:val="001824C4"/>
    <w:rsid w:val="00186BCA"/>
    <w:rsid w:val="00192E1E"/>
    <w:rsid w:val="001A7175"/>
    <w:rsid w:val="001B0EB2"/>
    <w:rsid w:val="001B4F24"/>
    <w:rsid w:val="001C5B73"/>
    <w:rsid w:val="001C79CD"/>
    <w:rsid w:val="001D5DEA"/>
    <w:rsid w:val="001D7EB8"/>
    <w:rsid w:val="001F326C"/>
    <w:rsid w:val="001F32EB"/>
    <w:rsid w:val="001F41AE"/>
    <w:rsid w:val="001F4C7F"/>
    <w:rsid w:val="0020149C"/>
    <w:rsid w:val="0020462F"/>
    <w:rsid w:val="00214F7C"/>
    <w:rsid w:val="00217233"/>
    <w:rsid w:val="00240903"/>
    <w:rsid w:val="00240CC0"/>
    <w:rsid w:val="0025791B"/>
    <w:rsid w:val="002665BE"/>
    <w:rsid w:val="0027424B"/>
    <w:rsid w:val="00275082"/>
    <w:rsid w:val="00281B7C"/>
    <w:rsid w:val="002822DB"/>
    <w:rsid w:val="002C21FE"/>
    <w:rsid w:val="002C731A"/>
    <w:rsid w:val="002C7773"/>
    <w:rsid w:val="002E5283"/>
    <w:rsid w:val="002F14CC"/>
    <w:rsid w:val="002F37FD"/>
    <w:rsid w:val="002F4C46"/>
    <w:rsid w:val="003039BD"/>
    <w:rsid w:val="003067C4"/>
    <w:rsid w:val="0032115F"/>
    <w:rsid w:val="00321A0D"/>
    <w:rsid w:val="00321C15"/>
    <w:rsid w:val="003310E9"/>
    <w:rsid w:val="00336C44"/>
    <w:rsid w:val="003417FE"/>
    <w:rsid w:val="00343169"/>
    <w:rsid w:val="00353A5D"/>
    <w:rsid w:val="003663A6"/>
    <w:rsid w:val="0036704F"/>
    <w:rsid w:val="00375FEF"/>
    <w:rsid w:val="00387FA8"/>
    <w:rsid w:val="003A3FEF"/>
    <w:rsid w:val="003A6F5C"/>
    <w:rsid w:val="003B6A95"/>
    <w:rsid w:val="003B717F"/>
    <w:rsid w:val="003C77C6"/>
    <w:rsid w:val="003D7CEC"/>
    <w:rsid w:val="003E15E8"/>
    <w:rsid w:val="003E34EE"/>
    <w:rsid w:val="003E4722"/>
    <w:rsid w:val="003F2FB0"/>
    <w:rsid w:val="00403B89"/>
    <w:rsid w:val="0042174D"/>
    <w:rsid w:val="00422BD9"/>
    <w:rsid w:val="00422EF8"/>
    <w:rsid w:val="004273CE"/>
    <w:rsid w:val="00432CEE"/>
    <w:rsid w:val="00441670"/>
    <w:rsid w:val="00443C4C"/>
    <w:rsid w:val="00445D9C"/>
    <w:rsid w:val="004467D1"/>
    <w:rsid w:val="00453708"/>
    <w:rsid w:val="00460B88"/>
    <w:rsid w:val="0047131F"/>
    <w:rsid w:val="004720A0"/>
    <w:rsid w:val="0049678B"/>
    <w:rsid w:val="004A6D12"/>
    <w:rsid w:val="004A7E9E"/>
    <w:rsid w:val="004B0B44"/>
    <w:rsid w:val="004C0FA5"/>
    <w:rsid w:val="004D1205"/>
    <w:rsid w:val="004D4289"/>
    <w:rsid w:val="004E30C8"/>
    <w:rsid w:val="004E357E"/>
    <w:rsid w:val="004E3DF4"/>
    <w:rsid w:val="004E75BD"/>
    <w:rsid w:val="004F07C9"/>
    <w:rsid w:val="00503C88"/>
    <w:rsid w:val="005066B6"/>
    <w:rsid w:val="00511553"/>
    <w:rsid w:val="0052255A"/>
    <w:rsid w:val="0053404C"/>
    <w:rsid w:val="005406ED"/>
    <w:rsid w:val="00546BF5"/>
    <w:rsid w:val="005533CC"/>
    <w:rsid w:val="00553AD7"/>
    <w:rsid w:val="00565086"/>
    <w:rsid w:val="005679CB"/>
    <w:rsid w:val="00571C27"/>
    <w:rsid w:val="00583AE1"/>
    <w:rsid w:val="005A27AD"/>
    <w:rsid w:val="005B53E6"/>
    <w:rsid w:val="005B6402"/>
    <w:rsid w:val="005C0D75"/>
    <w:rsid w:val="005D01B1"/>
    <w:rsid w:val="005E4242"/>
    <w:rsid w:val="005E6C64"/>
    <w:rsid w:val="005F2998"/>
    <w:rsid w:val="005F2BCD"/>
    <w:rsid w:val="00614566"/>
    <w:rsid w:val="00617352"/>
    <w:rsid w:val="00633C55"/>
    <w:rsid w:val="0064617E"/>
    <w:rsid w:val="00655E24"/>
    <w:rsid w:val="006604BD"/>
    <w:rsid w:val="006636C0"/>
    <w:rsid w:val="00664650"/>
    <w:rsid w:val="00664F2B"/>
    <w:rsid w:val="006765E9"/>
    <w:rsid w:val="00682D92"/>
    <w:rsid w:val="00696E6B"/>
    <w:rsid w:val="006B0142"/>
    <w:rsid w:val="006B2FA4"/>
    <w:rsid w:val="006B638E"/>
    <w:rsid w:val="006C3045"/>
    <w:rsid w:val="006C53FE"/>
    <w:rsid w:val="006C58B9"/>
    <w:rsid w:val="006C5EDD"/>
    <w:rsid w:val="006C622B"/>
    <w:rsid w:val="006D32EE"/>
    <w:rsid w:val="006F374A"/>
    <w:rsid w:val="0070795C"/>
    <w:rsid w:val="00712880"/>
    <w:rsid w:val="00731581"/>
    <w:rsid w:val="00736EF4"/>
    <w:rsid w:val="007407A3"/>
    <w:rsid w:val="00747E19"/>
    <w:rsid w:val="00750D6D"/>
    <w:rsid w:val="00756991"/>
    <w:rsid w:val="00784785"/>
    <w:rsid w:val="00797F98"/>
    <w:rsid w:val="007A1CB7"/>
    <w:rsid w:val="007A3568"/>
    <w:rsid w:val="007A7054"/>
    <w:rsid w:val="007B2E4C"/>
    <w:rsid w:val="007B30AA"/>
    <w:rsid w:val="007B4C3A"/>
    <w:rsid w:val="007C2C4F"/>
    <w:rsid w:val="007C3623"/>
    <w:rsid w:val="007E1E8D"/>
    <w:rsid w:val="007F31F2"/>
    <w:rsid w:val="007F7D61"/>
    <w:rsid w:val="00802C70"/>
    <w:rsid w:val="00805AD0"/>
    <w:rsid w:val="008064F9"/>
    <w:rsid w:val="00806A15"/>
    <w:rsid w:val="00811521"/>
    <w:rsid w:val="008120DA"/>
    <w:rsid w:val="00813531"/>
    <w:rsid w:val="00813B2E"/>
    <w:rsid w:val="00813E92"/>
    <w:rsid w:val="0081757F"/>
    <w:rsid w:val="00822FB5"/>
    <w:rsid w:val="00823725"/>
    <w:rsid w:val="0084719F"/>
    <w:rsid w:val="00851FA9"/>
    <w:rsid w:val="00857502"/>
    <w:rsid w:val="00857808"/>
    <w:rsid w:val="00861E5F"/>
    <w:rsid w:val="008643AD"/>
    <w:rsid w:val="00867318"/>
    <w:rsid w:val="0086745E"/>
    <w:rsid w:val="008830AC"/>
    <w:rsid w:val="00886003"/>
    <w:rsid w:val="00886861"/>
    <w:rsid w:val="0088758C"/>
    <w:rsid w:val="00890ADD"/>
    <w:rsid w:val="008C0041"/>
    <w:rsid w:val="008C1A5B"/>
    <w:rsid w:val="008E4824"/>
    <w:rsid w:val="008F0565"/>
    <w:rsid w:val="008F5293"/>
    <w:rsid w:val="008F6866"/>
    <w:rsid w:val="00900E6A"/>
    <w:rsid w:val="009040BC"/>
    <w:rsid w:val="00904FC6"/>
    <w:rsid w:val="0091008B"/>
    <w:rsid w:val="0092514C"/>
    <w:rsid w:val="009411F2"/>
    <w:rsid w:val="00947BAA"/>
    <w:rsid w:val="00977A05"/>
    <w:rsid w:val="00990149"/>
    <w:rsid w:val="00993E60"/>
    <w:rsid w:val="009A7F9D"/>
    <w:rsid w:val="009B1843"/>
    <w:rsid w:val="009E32C7"/>
    <w:rsid w:val="009E60E2"/>
    <w:rsid w:val="009E79D3"/>
    <w:rsid w:val="009F2D85"/>
    <w:rsid w:val="00A029BC"/>
    <w:rsid w:val="00A0729B"/>
    <w:rsid w:val="00A12FA9"/>
    <w:rsid w:val="00A1555E"/>
    <w:rsid w:val="00A16326"/>
    <w:rsid w:val="00A2361F"/>
    <w:rsid w:val="00A25388"/>
    <w:rsid w:val="00A31D09"/>
    <w:rsid w:val="00A3288B"/>
    <w:rsid w:val="00A34A9B"/>
    <w:rsid w:val="00A3633A"/>
    <w:rsid w:val="00A41827"/>
    <w:rsid w:val="00A60AA0"/>
    <w:rsid w:val="00A723F0"/>
    <w:rsid w:val="00A872DB"/>
    <w:rsid w:val="00A97DE6"/>
    <w:rsid w:val="00AA6B66"/>
    <w:rsid w:val="00AB3E1D"/>
    <w:rsid w:val="00AC1597"/>
    <w:rsid w:val="00AC2036"/>
    <w:rsid w:val="00AD3791"/>
    <w:rsid w:val="00AD3914"/>
    <w:rsid w:val="00AF3CA4"/>
    <w:rsid w:val="00B113B0"/>
    <w:rsid w:val="00B14D7F"/>
    <w:rsid w:val="00B16CCE"/>
    <w:rsid w:val="00B17A24"/>
    <w:rsid w:val="00B17E7D"/>
    <w:rsid w:val="00B17EC7"/>
    <w:rsid w:val="00B32AE1"/>
    <w:rsid w:val="00B346DB"/>
    <w:rsid w:val="00B34BA6"/>
    <w:rsid w:val="00B376DC"/>
    <w:rsid w:val="00B56942"/>
    <w:rsid w:val="00B67526"/>
    <w:rsid w:val="00B7109A"/>
    <w:rsid w:val="00B71E02"/>
    <w:rsid w:val="00B72F87"/>
    <w:rsid w:val="00B77025"/>
    <w:rsid w:val="00B8359C"/>
    <w:rsid w:val="00B836FC"/>
    <w:rsid w:val="00B87776"/>
    <w:rsid w:val="00B91001"/>
    <w:rsid w:val="00BB295A"/>
    <w:rsid w:val="00BB63DB"/>
    <w:rsid w:val="00BC15A2"/>
    <w:rsid w:val="00BC2D76"/>
    <w:rsid w:val="00BC4DA9"/>
    <w:rsid w:val="00BC5B03"/>
    <w:rsid w:val="00BC5EE5"/>
    <w:rsid w:val="00BC7E5E"/>
    <w:rsid w:val="00BD44D4"/>
    <w:rsid w:val="00BD7588"/>
    <w:rsid w:val="00BE0EDE"/>
    <w:rsid w:val="00BF0481"/>
    <w:rsid w:val="00BF7915"/>
    <w:rsid w:val="00BF7E3A"/>
    <w:rsid w:val="00C0453F"/>
    <w:rsid w:val="00C11AED"/>
    <w:rsid w:val="00C12D5F"/>
    <w:rsid w:val="00C22251"/>
    <w:rsid w:val="00C327FC"/>
    <w:rsid w:val="00C37E6E"/>
    <w:rsid w:val="00C446DC"/>
    <w:rsid w:val="00C61DC0"/>
    <w:rsid w:val="00C62EAF"/>
    <w:rsid w:val="00C65D1A"/>
    <w:rsid w:val="00C86DFD"/>
    <w:rsid w:val="00C96637"/>
    <w:rsid w:val="00CA3BAA"/>
    <w:rsid w:val="00CB18ED"/>
    <w:rsid w:val="00CD0058"/>
    <w:rsid w:val="00CD30EB"/>
    <w:rsid w:val="00CF3840"/>
    <w:rsid w:val="00CF44C9"/>
    <w:rsid w:val="00CF6C2B"/>
    <w:rsid w:val="00D03227"/>
    <w:rsid w:val="00D0464C"/>
    <w:rsid w:val="00D0623B"/>
    <w:rsid w:val="00D11027"/>
    <w:rsid w:val="00D13330"/>
    <w:rsid w:val="00D23974"/>
    <w:rsid w:val="00D255A4"/>
    <w:rsid w:val="00D269FD"/>
    <w:rsid w:val="00D35518"/>
    <w:rsid w:val="00D50765"/>
    <w:rsid w:val="00D54F0A"/>
    <w:rsid w:val="00D634B0"/>
    <w:rsid w:val="00D66423"/>
    <w:rsid w:val="00D7135F"/>
    <w:rsid w:val="00D71790"/>
    <w:rsid w:val="00D7375B"/>
    <w:rsid w:val="00D761ED"/>
    <w:rsid w:val="00D808E2"/>
    <w:rsid w:val="00D82A32"/>
    <w:rsid w:val="00D8786D"/>
    <w:rsid w:val="00D910AD"/>
    <w:rsid w:val="00D94622"/>
    <w:rsid w:val="00D94FCA"/>
    <w:rsid w:val="00D9783E"/>
    <w:rsid w:val="00DB1121"/>
    <w:rsid w:val="00DD35B7"/>
    <w:rsid w:val="00DE51AD"/>
    <w:rsid w:val="00DE5A51"/>
    <w:rsid w:val="00E0777E"/>
    <w:rsid w:val="00E174DC"/>
    <w:rsid w:val="00E20919"/>
    <w:rsid w:val="00E2656D"/>
    <w:rsid w:val="00E45A91"/>
    <w:rsid w:val="00E530C5"/>
    <w:rsid w:val="00E63E32"/>
    <w:rsid w:val="00E65318"/>
    <w:rsid w:val="00E65D68"/>
    <w:rsid w:val="00E666BD"/>
    <w:rsid w:val="00E86C69"/>
    <w:rsid w:val="00E9535F"/>
    <w:rsid w:val="00E97EB1"/>
    <w:rsid w:val="00EA08E7"/>
    <w:rsid w:val="00EA723B"/>
    <w:rsid w:val="00EB1523"/>
    <w:rsid w:val="00EB4479"/>
    <w:rsid w:val="00EB625E"/>
    <w:rsid w:val="00EB7F44"/>
    <w:rsid w:val="00ED5CE4"/>
    <w:rsid w:val="00EE1980"/>
    <w:rsid w:val="00EE2B51"/>
    <w:rsid w:val="00EF2A07"/>
    <w:rsid w:val="00EF7C93"/>
    <w:rsid w:val="00F14056"/>
    <w:rsid w:val="00F14B47"/>
    <w:rsid w:val="00F23F97"/>
    <w:rsid w:val="00F32BB6"/>
    <w:rsid w:val="00F33025"/>
    <w:rsid w:val="00F4556D"/>
    <w:rsid w:val="00F51988"/>
    <w:rsid w:val="00F51FE1"/>
    <w:rsid w:val="00F53A23"/>
    <w:rsid w:val="00F60466"/>
    <w:rsid w:val="00F644F5"/>
    <w:rsid w:val="00F65A6C"/>
    <w:rsid w:val="00F76608"/>
    <w:rsid w:val="00FA0EF7"/>
    <w:rsid w:val="00FA187C"/>
    <w:rsid w:val="00FA4202"/>
    <w:rsid w:val="00FA63EA"/>
    <w:rsid w:val="00FA74A9"/>
    <w:rsid w:val="00FB040D"/>
    <w:rsid w:val="00FB43D0"/>
    <w:rsid w:val="00FB441A"/>
    <w:rsid w:val="00FB679C"/>
    <w:rsid w:val="00FB7401"/>
    <w:rsid w:val="00FC5050"/>
    <w:rsid w:val="00FE1F03"/>
    <w:rsid w:val="00FE35E6"/>
    <w:rsid w:val="00FF1501"/>
    <w:rsid w:val="00FF2EEC"/>
    <w:rsid w:val="00FF5301"/>
    <w:rsid w:val="00FF6507"/>
    <w:rsid w:val="00FF6F3A"/>
    <w:rsid w:val="00FF75AF"/>
    <w:rsid w:val="00FF7D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1"/>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1"/>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1"/>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1"/>
      </w:numPr>
      <w:spacing w:before="240" w:after="60"/>
      <w:outlineLvl w:val="4"/>
    </w:pPr>
    <w:rPr>
      <w:b/>
      <w:bCs/>
      <w:i/>
      <w:iCs/>
      <w:sz w:val="26"/>
      <w:szCs w:val="26"/>
    </w:rPr>
  </w:style>
  <w:style w:type="paragraph" w:styleId="Otsikko6">
    <w:name w:val="heading 6"/>
    <w:basedOn w:val="Normaali"/>
    <w:next w:val="Normaali"/>
    <w:pPr>
      <w:numPr>
        <w:ilvl w:val="5"/>
        <w:numId w:val="1"/>
      </w:numPr>
      <w:spacing w:before="240" w:after="60"/>
      <w:outlineLvl w:val="5"/>
    </w:pPr>
    <w:rPr>
      <w:rFonts w:ascii="Times New Roman" w:hAnsi="Times New Roman"/>
      <w:b/>
      <w:bCs/>
    </w:rPr>
  </w:style>
  <w:style w:type="paragraph" w:styleId="Otsikko7">
    <w:name w:val="heading 7"/>
    <w:basedOn w:val="Normaali"/>
    <w:next w:val="Normaali"/>
    <w:pPr>
      <w:numPr>
        <w:ilvl w:val="6"/>
        <w:numId w:val="1"/>
      </w:numPr>
      <w:spacing w:before="240" w:after="60"/>
      <w:outlineLvl w:val="6"/>
    </w:pPr>
    <w:rPr>
      <w:rFonts w:ascii="Times New Roman" w:hAnsi="Times New Roman"/>
      <w:szCs w:val="24"/>
    </w:rPr>
  </w:style>
  <w:style w:type="paragraph" w:styleId="Otsikko8">
    <w:name w:val="heading 8"/>
    <w:basedOn w:val="Normaali"/>
    <w:next w:val="Normaali"/>
    <w:pPr>
      <w:numPr>
        <w:ilvl w:val="7"/>
        <w:numId w:val="1"/>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1"/>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3"/>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2"/>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paragraph" w:styleId="Luettelokappale">
    <w:name w:val="List Paragraph"/>
    <w:basedOn w:val="Normaali"/>
    <w:uiPriority w:val="34"/>
    <w:qFormat/>
    <w:rsid w:val="00240903"/>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Kommentinviite">
    <w:name w:val="annotation reference"/>
    <w:basedOn w:val="Kappaleenoletusfontti"/>
    <w:unhideWhenUsed/>
    <w:rsid w:val="00BF7E3A"/>
    <w:rPr>
      <w:sz w:val="16"/>
      <w:szCs w:val="16"/>
    </w:rPr>
  </w:style>
  <w:style w:type="paragraph" w:styleId="Kommentinteksti">
    <w:name w:val="annotation text"/>
    <w:basedOn w:val="Normaali"/>
    <w:link w:val="KommentintekstiChar"/>
    <w:unhideWhenUsed/>
    <w:rsid w:val="00240903"/>
    <w:rPr>
      <w:sz w:val="20"/>
      <w:szCs w:val="20"/>
    </w:rPr>
  </w:style>
  <w:style w:type="character" w:customStyle="1" w:styleId="KommentintekstiChar">
    <w:name w:val="Kommentin teksti Char"/>
    <w:basedOn w:val="Kappaleenoletusfontti"/>
    <w:link w:val="Kommentinteksti"/>
    <w:rsid w:val="00240903"/>
  </w:style>
  <w:style w:type="paragraph" w:styleId="Kommentinotsikko">
    <w:name w:val="annotation subject"/>
    <w:basedOn w:val="Kommentinteksti"/>
    <w:next w:val="Kommentinteksti"/>
    <w:link w:val="KommentinotsikkoChar"/>
    <w:semiHidden/>
    <w:unhideWhenUsed/>
    <w:rsid w:val="00240903"/>
    <w:rPr>
      <w:b/>
      <w:bCs/>
    </w:rPr>
  </w:style>
  <w:style w:type="character" w:customStyle="1" w:styleId="KommentinotsikkoChar">
    <w:name w:val="Kommentin otsikko Char"/>
    <w:basedOn w:val="KommentintekstiChar"/>
    <w:link w:val="Kommentinotsikko"/>
    <w:semiHidden/>
    <w:rsid w:val="00240903"/>
    <w:rPr>
      <w:b/>
      <w:bCs/>
    </w:rPr>
  </w:style>
  <w:style w:type="character" w:styleId="Ratkaisematonmaininta">
    <w:name w:val="Unresolved Mention"/>
    <w:basedOn w:val="Kappaleenoletusfontti"/>
    <w:uiPriority w:val="99"/>
    <w:semiHidden/>
    <w:unhideWhenUsed/>
    <w:rsid w:val="00813E92"/>
    <w:rPr>
      <w:color w:val="605E5C"/>
      <w:shd w:val="clear" w:color="auto" w:fill="E1DFDD"/>
    </w:rPr>
  </w:style>
  <w:style w:type="character" w:styleId="AvattuHyperlinkki">
    <w:name w:val="FollowedHyperlink"/>
    <w:basedOn w:val="Kappaleenoletusfontti"/>
    <w:semiHidden/>
    <w:unhideWhenUsed/>
    <w:rsid w:val="00813E92"/>
    <w:rPr>
      <w:color w:val="D0006F" w:themeColor="followedHyperlink"/>
      <w:u w:val="single"/>
    </w:rPr>
  </w:style>
  <w:style w:type="character" w:customStyle="1" w:styleId="cf01">
    <w:name w:val="cf01"/>
    <w:basedOn w:val="Kappaleenoletusfontti"/>
    <w:rsid w:val="00DB1121"/>
    <w:rPr>
      <w:rFonts w:ascii="Segoe UI" w:hAnsi="Segoe UI" w:cs="Segoe UI" w:hint="default"/>
      <w:sz w:val="18"/>
      <w:szCs w:val="18"/>
    </w:rPr>
  </w:style>
  <w:style w:type="paragraph" w:styleId="Muutos">
    <w:name w:val="Revision"/>
    <w:hidden/>
    <w:uiPriority w:val="99"/>
    <w:semiHidden/>
    <w:rsid w:val="00BF7E3A"/>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61">
      <w:bodyDiv w:val="1"/>
      <w:marLeft w:val="0"/>
      <w:marRight w:val="0"/>
      <w:marTop w:val="0"/>
      <w:marBottom w:val="0"/>
      <w:divBdr>
        <w:top w:val="none" w:sz="0" w:space="0" w:color="auto"/>
        <w:left w:val="none" w:sz="0" w:space="0" w:color="auto"/>
        <w:bottom w:val="none" w:sz="0" w:space="0" w:color="auto"/>
        <w:right w:val="none" w:sz="0" w:space="0" w:color="auto"/>
      </w:divBdr>
    </w:div>
    <w:div w:id="84962369">
      <w:bodyDiv w:val="1"/>
      <w:marLeft w:val="0"/>
      <w:marRight w:val="0"/>
      <w:marTop w:val="0"/>
      <w:marBottom w:val="0"/>
      <w:divBdr>
        <w:top w:val="none" w:sz="0" w:space="0" w:color="auto"/>
        <w:left w:val="none" w:sz="0" w:space="0" w:color="auto"/>
        <w:bottom w:val="none" w:sz="0" w:space="0" w:color="auto"/>
        <w:right w:val="none" w:sz="0" w:space="0" w:color="auto"/>
      </w:divBdr>
    </w:div>
    <w:div w:id="223566758">
      <w:bodyDiv w:val="1"/>
      <w:marLeft w:val="0"/>
      <w:marRight w:val="0"/>
      <w:marTop w:val="0"/>
      <w:marBottom w:val="0"/>
      <w:divBdr>
        <w:top w:val="none" w:sz="0" w:space="0" w:color="auto"/>
        <w:left w:val="none" w:sz="0" w:space="0" w:color="auto"/>
        <w:bottom w:val="none" w:sz="0" w:space="0" w:color="auto"/>
        <w:right w:val="none" w:sz="0" w:space="0" w:color="auto"/>
      </w:divBdr>
    </w:div>
    <w:div w:id="310213057">
      <w:bodyDiv w:val="1"/>
      <w:marLeft w:val="0"/>
      <w:marRight w:val="0"/>
      <w:marTop w:val="0"/>
      <w:marBottom w:val="0"/>
      <w:divBdr>
        <w:top w:val="none" w:sz="0" w:space="0" w:color="auto"/>
        <w:left w:val="none" w:sz="0" w:space="0" w:color="auto"/>
        <w:bottom w:val="none" w:sz="0" w:space="0" w:color="auto"/>
        <w:right w:val="none" w:sz="0" w:space="0" w:color="auto"/>
      </w:divBdr>
      <w:divsChild>
        <w:div w:id="1512798710">
          <w:marLeft w:val="0"/>
          <w:marRight w:val="0"/>
          <w:marTop w:val="0"/>
          <w:marBottom w:val="0"/>
          <w:divBdr>
            <w:top w:val="none" w:sz="0" w:space="0" w:color="auto"/>
            <w:left w:val="none" w:sz="0" w:space="0" w:color="auto"/>
            <w:bottom w:val="none" w:sz="0" w:space="0" w:color="auto"/>
            <w:right w:val="none" w:sz="0" w:space="0" w:color="auto"/>
          </w:divBdr>
          <w:divsChild>
            <w:div w:id="218058726">
              <w:marLeft w:val="0"/>
              <w:marRight w:val="0"/>
              <w:marTop w:val="0"/>
              <w:marBottom w:val="0"/>
              <w:divBdr>
                <w:top w:val="none" w:sz="0" w:space="0" w:color="auto"/>
                <w:left w:val="none" w:sz="0" w:space="0" w:color="auto"/>
                <w:bottom w:val="none" w:sz="0" w:space="0" w:color="auto"/>
                <w:right w:val="none" w:sz="0" w:space="0" w:color="auto"/>
              </w:divBdr>
              <w:divsChild>
                <w:div w:id="1998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8381">
          <w:marLeft w:val="0"/>
          <w:marRight w:val="0"/>
          <w:marTop w:val="0"/>
          <w:marBottom w:val="0"/>
          <w:divBdr>
            <w:top w:val="none" w:sz="0" w:space="0" w:color="auto"/>
            <w:left w:val="none" w:sz="0" w:space="0" w:color="auto"/>
            <w:bottom w:val="none" w:sz="0" w:space="0" w:color="auto"/>
            <w:right w:val="none" w:sz="0" w:space="0" w:color="auto"/>
          </w:divBdr>
          <w:divsChild>
            <w:div w:id="269701402">
              <w:marLeft w:val="0"/>
              <w:marRight w:val="0"/>
              <w:marTop w:val="0"/>
              <w:marBottom w:val="0"/>
              <w:divBdr>
                <w:top w:val="none" w:sz="0" w:space="0" w:color="auto"/>
                <w:left w:val="none" w:sz="0" w:space="0" w:color="auto"/>
                <w:bottom w:val="none" w:sz="0" w:space="0" w:color="auto"/>
                <w:right w:val="none" w:sz="0" w:space="0" w:color="auto"/>
              </w:divBdr>
              <w:divsChild>
                <w:div w:id="46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5525">
      <w:bodyDiv w:val="1"/>
      <w:marLeft w:val="0"/>
      <w:marRight w:val="0"/>
      <w:marTop w:val="0"/>
      <w:marBottom w:val="0"/>
      <w:divBdr>
        <w:top w:val="none" w:sz="0" w:space="0" w:color="auto"/>
        <w:left w:val="none" w:sz="0" w:space="0" w:color="auto"/>
        <w:bottom w:val="none" w:sz="0" w:space="0" w:color="auto"/>
        <w:right w:val="none" w:sz="0" w:space="0" w:color="auto"/>
      </w:divBdr>
    </w:div>
    <w:div w:id="396516583">
      <w:bodyDiv w:val="1"/>
      <w:marLeft w:val="0"/>
      <w:marRight w:val="0"/>
      <w:marTop w:val="0"/>
      <w:marBottom w:val="0"/>
      <w:divBdr>
        <w:top w:val="none" w:sz="0" w:space="0" w:color="auto"/>
        <w:left w:val="none" w:sz="0" w:space="0" w:color="auto"/>
        <w:bottom w:val="none" w:sz="0" w:space="0" w:color="auto"/>
        <w:right w:val="none" w:sz="0" w:space="0" w:color="auto"/>
      </w:divBdr>
    </w:div>
    <w:div w:id="429467579">
      <w:bodyDiv w:val="1"/>
      <w:marLeft w:val="0"/>
      <w:marRight w:val="0"/>
      <w:marTop w:val="0"/>
      <w:marBottom w:val="0"/>
      <w:divBdr>
        <w:top w:val="none" w:sz="0" w:space="0" w:color="auto"/>
        <w:left w:val="none" w:sz="0" w:space="0" w:color="auto"/>
        <w:bottom w:val="none" w:sz="0" w:space="0" w:color="auto"/>
        <w:right w:val="none" w:sz="0" w:space="0" w:color="auto"/>
      </w:divBdr>
      <w:divsChild>
        <w:div w:id="1080492584">
          <w:marLeft w:val="0"/>
          <w:marRight w:val="0"/>
          <w:marTop w:val="0"/>
          <w:marBottom w:val="0"/>
          <w:divBdr>
            <w:top w:val="none" w:sz="0" w:space="0" w:color="auto"/>
            <w:left w:val="none" w:sz="0" w:space="0" w:color="auto"/>
            <w:bottom w:val="none" w:sz="0" w:space="0" w:color="auto"/>
            <w:right w:val="none" w:sz="0" w:space="0" w:color="auto"/>
          </w:divBdr>
        </w:div>
        <w:div w:id="12541642">
          <w:marLeft w:val="0"/>
          <w:marRight w:val="0"/>
          <w:marTop w:val="0"/>
          <w:marBottom w:val="0"/>
          <w:divBdr>
            <w:top w:val="none" w:sz="0" w:space="0" w:color="auto"/>
            <w:left w:val="none" w:sz="0" w:space="0" w:color="auto"/>
            <w:bottom w:val="none" w:sz="0" w:space="0" w:color="auto"/>
            <w:right w:val="none" w:sz="0" w:space="0" w:color="auto"/>
          </w:divBdr>
        </w:div>
      </w:divsChild>
    </w:div>
    <w:div w:id="619803209">
      <w:bodyDiv w:val="1"/>
      <w:marLeft w:val="0"/>
      <w:marRight w:val="0"/>
      <w:marTop w:val="0"/>
      <w:marBottom w:val="0"/>
      <w:divBdr>
        <w:top w:val="none" w:sz="0" w:space="0" w:color="auto"/>
        <w:left w:val="none" w:sz="0" w:space="0" w:color="auto"/>
        <w:bottom w:val="none" w:sz="0" w:space="0" w:color="auto"/>
        <w:right w:val="none" w:sz="0" w:space="0" w:color="auto"/>
      </w:divBdr>
    </w:div>
    <w:div w:id="804273396">
      <w:bodyDiv w:val="1"/>
      <w:marLeft w:val="0"/>
      <w:marRight w:val="0"/>
      <w:marTop w:val="0"/>
      <w:marBottom w:val="0"/>
      <w:divBdr>
        <w:top w:val="none" w:sz="0" w:space="0" w:color="auto"/>
        <w:left w:val="none" w:sz="0" w:space="0" w:color="auto"/>
        <w:bottom w:val="none" w:sz="0" w:space="0" w:color="auto"/>
        <w:right w:val="none" w:sz="0" w:space="0" w:color="auto"/>
      </w:divBdr>
    </w:div>
    <w:div w:id="902449573">
      <w:bodyDiv w:val="1"/>
      <w:marLeft w:val="0"/>
      <w:marRight w:val="0"/>
      <w:marTop w:val="0"/>
      <w:marBottom w:val="0"/>
      <w:divBdr>
        <w:top w:val="none" w:sz="0" w:space="0" w:color="auto"/>
        <w:left w:val="none" w:sz="0" w:space="0" w:color="auto"/>
        <w:bottom w:val="none" w:sz="0" w:space="0" w:color="auto"/>
        <w:right w:val="none" w:sz="0" w:space="0" w:color="auto"/>
      </w:divBdr>
    </w:div>
    <w:div w:id="978531804">
      <w:bodyDiv w:val="1"/>
      <w:marLeft w:val="0"/>
      <w:marRight w:val="0"/>
      <w:marTop w:val="0"/>
      <w:marBottom w:val="0"/>
      <w:divBdr>
        <w:top w:val="none" w:sz="0" w:space="0" w:color="auto"/>
        <w:left w:val="none" w:sz="0" w:space="0" w:color="auto"/>
        <w:bottom w:val="none" w:sz="0" w:space="0" w:color="auto"/>
        <w:right w:val="none" w:sz="0" w:space="0" w:color="auto"/>
      </w:divBdr>
    </w:div>
    <w:div w:id="991984764">
      <w:bodyDiv w:val="1"/>
      <w:marLeft w:val="0"/>
      <w:marRight w:val="0"/>
      <w:marTop w:val="0"/>
      <w:marBottom w:val="0"/>
      <w:divBdr>
        <w:top w:val="none" w:sz="0" w:space="0" w:color="auto"/>
        <w:left w:val="none" w:sz="0" w:space="0" w:color="auto"/>
        <w:bottom w:val="none" w:sz="0" w:space="0" w:color="auto"/>
        <w:right w:val="none" w:sz="0" w:space="0" w:color="auto"/>
      </w:divBdr>
      <w:divsChild>
        <w:div w:id="1649550464">
          <w:marLeft w:val="0"/>
          <w:marRight w:val="0"/>
          <w:marTop w:val="0"/>
          <w:marBottom w:val="0"/>
          <w:divBdr>
            <w:top w:val="none" w:sz="0" w:space="0" w:color="auto"/>
            <w:left w:val="none" w:sz="0" w:space="0" w:color="auto"/>
            <w:bottom w:val="none" w:sz="0" w:space="0" w:color="auto"/>
            <w:right w:val="none" w:sz="0" w:space="0" w:color="auto"/>
          </w:divBdr>
          <w:divsChild>
            <w:div w:id="1226063031">
              <w:marLeft w:val="0"/>
              <w:marRight w:val="0"/>
              <w:marTop w:val="0"/>
              <w:marBottom w:val="0"/>
              <w:divBdr>
                <w:top w:val="none" w:sz="0" w:space="0" w:color="auto"/>
                <w:left w:val="none" w:sz="0" w:space="0" w:color="auto"/>
                <w:bottom w:val="none" w:sz="0" w:space="0" w:color="auto"/>
                <w:right w:val="none" w:sz="0" w:space="0" w:color="auto"/>
              </w:divBdr>
              <w:divsChild>
                <w:div w:id="1320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5703">
          <w:marLeft w:val="0"/>
          <w:marRight w:val="0"/>
          <w:marTop w:val="0"/>
          <w:marBottom w:val="0"/>
          <w:divBdr>
            <w:top w:val="none" w:sz="0" w:space="0" w:color="auto"/>
            <w:left w:val="none" w:sz="0" w:space="0" w:color="auto"/>
            <w:bottom w:val="none" w:sz="0" w:space="0" w:color="auto"/>
            <w:right w:val="none" w:sz="0" w:space="0" w:color="auto"/>
          </w:divBdr>
          <w:divsChild>
            <w:div w:id="1940675164">
              <w:marLeft w:val="0"/>
              <w:marRight w:val="0"/>
              <w:marTop w:val="0"/>
              <w:marBottom w:val="0"/>
              <w:divBdr>
                <w:top w:val="none" w:sz="0" w:space="0" w:color="auto"/>
                <w:left w:val="none" w:sz="0" w:space="0" w:color="auto"/>
                <w:bottom w:val="none" w:sz="0" w:space="0" w:color="auto"/>
                <w:right w:val="none" w:sz="0" w:space="0" w:color="auto"/>
              </w:divBdr>
              <w:divsChild>
                <w:div w:id="11191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28863">
      <w:bodyDiv w:val="1"/>
      <w:marLeft w:val="0"/>
      <w:marRight w:val="0"/>
      <w:marTop w:val="0"/>
      <w:marBottom w:val="0"/>
      <w:divBdr>
        <w:top w:val="none" w:sz="0" w:space="0" w:color="auto"/>
        <w:left w:val="none" w:sz="0" w:space="0" w:color="auto"/>
        <w:bottom w:val="none" w:sz="0" w:space="0" w:color="auto"/>
        <w:right w:val="none" w:sz="0" w:space="0" w:color="auto"/>
      </w:divBdr>
    </w:div>
    <w:div w:id="1137991300">
      <w:bodyDiv w:val="1"/>
      <w:marLeft w:val="0"/>
      <w:marRight w:val="0"/>
      <w:marTop w:val="0"/>
      <w:marBottom w:val="0"/>
      <w:divBdr>
        <w:top w:val="none" w:sz="0" w:space="0" w:color="auto"/>
        <w:left w:val="none" w:sz="0" w:space="0" w:color="auto"/>
        <w:bottom w:val="none" w:sz="0" w:space="0" w:color="auto"/>
        <w:right w:val="none" w:sz="0" w:space="0" w:color="auto"/>
      </w:divBdr>
      <w:divsChild>
        <w:div w:id="1066028273">
          <w:marLeft w:val="0"/>
          <w:marRight w:val="0"/>
          <w:marTop w:val="0"/>
          <w:marBottom w:val="0"/>
          <w:divBdr>
            <w:top w:val="none" w:sz="0" w:space="0" w:color="auto"/>
            <w:left w:val="none" w:sz="0" w:space="0" w:color="auto"/>
            <w:bottom w:val="none" w:sz="0" w:space="0" w:color="auto"/>
            <w:right w:val="none" w:sz="0" w:space="0" w:color="auto"/>
          </w:divBdr>
        </w:div>
        <w:div w:id="61955215">
          <w:marLeft w:val="0"/>
          <w:marRight w:val="0"/>
          <w:marTop w:val="0"/>
          <w:marBottom w:val="0"/>
          <w:divBdr>
            <w:top w:val="none" w:sz="0" w:space="0" w:color="auto"/>
            <w:left w:val="none" w:sz="0" w:space="0" w:color="auto"/>
            <w:bottom w:val="none" w:sz="0" w:space="0" w:color="auto"/>
            <w:right w:val="none" w:sz="0" w:space="0" w:color="auto"/>
          </w:divBdr>
        </w:div>
        <w:div w:id="2104303853">
          <w:marLeft w:val="0"/>
          <w:marRight w:val="0"/>
          <w:marTop w:val="0"/>
          <w:marBottom w:val="0"/>
          <w:divBdr>
            <w:top w:val="none" w:sz="0" w:space="0" w:color="auto"/>
            <w:left w:val="none" w:sz="0" w:space="0" w:color="auto"/>
            <w:bottom w:val="none" w:sz="0" w:space="0" w:color="auto"/>
            <w:right w:val="none" w:sz="0" w:space="0" w:color="auto"/>
          </w:divBdr>
        </w:div>
        <w:div w:id="695276707">
          <w:marLeft w:val="0"/>
          <w:marRight w:val="0"/>
          <w:marTop w:val="0"/>
          <w:marBottom w:val="0"/>
          <w:divBdr>
            <w:top w:val="none" w:sz="0" w:space="0" w:color="auto"/>
            <w:left w:val="none" w:sz="0" w:space="0" w:color="auto"/>
            <w:bottom w:val="none" w:sz="0" w:space="0" w:color="auto"/>
            <w:right w:val="none" w:sz="0" w:space="0" w:color="auto"/>
          </w:divBdr>
        </w:div>
      </w:divsChild>
    </w:div>
    <w:div w:id="1385176557">
      <w:bodyDiv w:val="1"/>
      <w:marLeft w:val="0"/>
      <w:marRight w:val="0"/>
      <w:marTop w:val="0"/>
      <w:marBottom w:val="0"/>
      <w:divBdr>
        <w:top w:val="none" w:sz="0" w:space="0" w:color="auto"/>
        <w:left w:val="none" w:sz="0" w:space="0" w:color="auto"/>
        <w:bottom w:val="none" w:sz="0" w:space="0" w:color="auto"/>
        <w:right w:val="none" w:sz="0" w:space="0" w:color="auto"/>
      </w:divBdr>
      <w:divsChild>
        <w:div w:id="1794250485">
          <w:marLeft w:val="0"/>
          <w:marRight w:val="0"/>
          <w:marTop w:val="0"/>
          <w:marBottom w:val="0"/>
          <w:divBdr>
            <w:top w:val="none" w:sz="0" w:space="0" w:color="auto"/>
            <w:left w:val="none" w:sz="0" w:space="0" w:color="auto"/>
            <w:bottom w:val="none" w:sz="0" w:space="0" w:color="auto"/>
            <w:right w:val="none" w:sz="0" w:space="0" w:color="auto"/>
          </w:divBdr>
        </w:div>
        <w:div w:id="1136950229">
          <w:marLeft w:val="0"/>
          <w:marRight w:val="0"/>
          <w:marTop w:val="0"/>
          <w:marBottom w:val="0"/>
          <w:divBdr>
            <w:top w:val="none" w:sz="0" w:space="0" w:color="auto"/>
            <w:left w:val="none" w:sz="0" w:space="0" w:color="auto"/>
            <w:bottom w:val="none" w:sz="0" w:space="0" w:color="auto"/>
            <w:right w:val="none" w:sz="0" w:space="0" w:color="auto"/>
          </w:divBdr>
        </w:div>
      </w:divsChild>
    </w:div>
    <w:div w:id="1532038568">
      <w:bodyDiv w:val="1"/>
      <w:marLeft w:val="0"/>
      <w:marRight w:val="0"/>
      <w:marTop w:val="0"/>
      <w:marBottom w:val="0"/>
      <w:divBdr>
        <w:top w:val="none" w:sz="0" w:space="0" w:color="auto"/>
        <w:left w:val="none" w:sz="0" w:space="0" w:color="auto"/>
        <w:bottom w:val="none" w:sz="0" w:space="0" w:color="auto"/>
        <w:right w:val="none" w:sz="0" w:space="0" w:color="auto"/>
      </w:divBdr>
    </w:div>
    <w:div w:id="1854801086">
      <w:bodyDiv w:val="1"/>
      <w:marLeft w:val="0"/>
      <w:marRight w:val="0"/>
      <w:marTop w:val="0"/>
      <w:marBottom w:val="0"/>
      <w:divBdr>
        <w:top w:val="none" w:sz="0" w:space="0" w:color="auto"/>
        <w:left w:val="none" w:sz="0" w:space="0" w:color="auto"/>
        <w:bottom w:val="none" w:sz="0" w:space="0" w:color="auto"/>
        <w:right w:val="none" w:sz="0" w:space="0" w:color="auto"/>
      </w:divBdr>
    </w:div>
    <w:div w:id="1976987618">
      <w:bodyDiv w:val="1"/>
      <w:marLeft w:val="0"/>
      <w:marRight w:val="0"/>
      <w:marTop w:val="0"/>
      <w:marBottom w:val="0"/>
      <w:divBdr>
        <w:top w:val="none" w:sz="0" w:space="0" w:color="auto"/>
        <w:left w:val="none" w:sz="0" w:space="0" w:color="auto"/>
        <w:bottom w:val="none" w:sz="0" w:space="0" w:color="auto"/>
        <w:right w:val="none" w:sz="0" w:space="0" w:color="auto"/>
      </w:divBdr>
      <w:divsChild>
        <w:div w:id="459373967">
          <w:marLeft w:val="0"/>
          <w:marRight w:val="0"/>
          <w:marTop w:val="0"/>
          <w:marBottom w:val="0"/>
          <w:divBdr>
            <w:top w:val="none" w:sz="0" w:space="0" w:color="auto"/>
            <w:left w:val="none" w:sz="0" w:space="0" w:color="auto"/>
            <w:bottom w:val="none" w:sz="0" w:space="0" w:color="auto"/>
            <w:right w:val="none" w:sz="0" w:space="0" w:color="auto"/>
          </w:divBdr>
        </w:div>
        <w:div w:id="237133063">
          <w:marLeft w:val="0"/>
          <w:marRight w:val="0"/>
          <w:marTop w:val="0"/>
          <w:marBottom w:val="0"/>
          <w:divBdr>
            <w:top w:val="none" w:sz="0" w:space="0" w:color="auto"/>
            <w:left w:val="none" w:sz="0" w:space="0" w:color="auto"/>
            <w:bottom w:val="none" w:sz="0" w:space="0" w:color="auto"/>
            <w:right w:val="none" w:sz="0" w:space="0" w:color="auto"/>
          </w:divBdr>
        </w:div>
        <w:div w:id="2052918697">
          <w:marLeft w:val="0"/>
          <w:marRight w:val="0"/>
          <w:marTop w:val="0"/>
          <w:marBottom w:val="0"/>
          <w:divBdr>
            <w:top w:val="none" w:sz="0" w:space="0" w:color="auto"/>
            <w:left w:val="none" w:sz="0" w:space="0" w:color="auto"/>
            <w:bottom w:val="none" w:sz="0" w:space="0" w:color="auto"/>
            <w:right w:val="none" w:sz="0" w:space="0" w:color="auto"/>
          </w:divBdr>
        </w:div>
        <w:div w:id="550387249">
          <w:marLeft w:val="0"/>
          <w:marRight w:val="0"/>
          <w:marTop w:val="0"/>
          <w:marBottom w:val="0"/>
          <w:divBdr>
            <w:top w:val="none" w:sz="0" w:space="0" w:color="auto"/>
            <w:left w:val="none" w:sz="0" w:space="0" w:color="auto"/>
            <w:bottom w:val="none" w:sz="0" w:space="0" w:color="auto"/>
            <w:right w:val="none" w:sz="0" w:space="0" w:color="auto"/>
          </w:divBdr>
        </w:div>
      </w:divsChild>
    </w:div>
    <w:div w:id="21046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_impl/2024/434/oj" TargetMode="External"/><Relationship Id="rId13" Type="http://schemas.openxmlformats.org/officeDocument/2006/relationships/hyperlink" Target="https://pra.eppo.int/pra/adfeae21-accb-4743-af2e-02f1fae8da7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sys.newsbrief.eu/medisys/alertedition/fi/AgrilusPlanipennis-PH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ymaps.arcgis.com/stories/207889f511d24daa8bd6c0d7e828b3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FI/TXT/?uri=CELEX%3A02019R2072-2025012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lex.europa.eu/legal-content/FI/TXT/?uri=CELEX%3A02016R2031-20250105" TargetMode="External"/><Relationship Id="rId14" Type="http://schemas.openxmlformats.org/officeDocument/2006/relationships/hyperlink" Target="https://storymaps.arcgis.com/stories/207889f511d24daa8bd6c0d7e828b30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2BD8-774F-4EB2-B384-ECB95398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2603</Words>
  <Characters>21090</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23646</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2025-06-16T15:24:00Z</dcterms:created>
  <dcterms:modified xsi:type="dcterms:W3CDTF">2025-06-16T15:24:00Z</dcterms:modified>
</cp:coreProperties>
</file>