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CD4A4" w14:textId="77777777" w:rsidR="00197BCA" w:rsidRPr="00362F04" w:rsidRDefault="00807458" w:rsidP="00C45641">
      <w:pPr>
        <w:rPr>
          <w:noProof/>
        </w:rPr>
      </w:pPr>
      <w:r>
        <w:rPr>
          <w:noProof/>
          <w:lang w:eastAsia="fi-FI"/>
        </w:rPr>
        <mc:AlternateContent>
          <mc:Choice Requires="wps">
            <w:drawing>
              <wp:anchor distT="0" distB="0" distL="114300" distR="114300" simplePos="0" relativeHeight="251665408" behindDoc="0" locked="0" layoutInCell="1" allowOverlap="1" wp14:anchorId="03FBA22A" wp14:editId="6788E565">
                <wp:simplePos x="0" y="0"/>
                <wp:positionH relativeFrom="column">
                  <wp:posOffset>-361950</wp:posOffset>
                </wp:positionH>
                <wp:positionV relativeFrom="page">
                  <wp:posOffset>297180</wp:posOffset>
                </wp:positionV>
                <wp:extent cx="6843395" cy="9971405"/>
                <wp:effectExtent l="57150" t="57150" r="71755" b="67945"/>
                <wp:wrapNone/>
                <wp:docPr id="4" name="Suorakulmio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3395" cy="9971405"/>
                        </a:xfrm>
                        <a:prstGeom prst="rect">
                          <a:avLst/>
                        </a:prstGeom>
                        <a:noFill/>
                        <a:ln w="1270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E2FE2" id="Suorakulmio 4" o:spid="_x0000_s1026" style="position:absolute;margin-left:-28.5pt;margin-top:23.4pt;width:538.85pt;height:78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" filled="f" strokecolor="#004f71 [3215]" strokeweight="10pt">
                <v:path arrowok="t"/>
                <w10:wrap anchory="page"/>
              </v:rect>
            </w:pict>
          </mc:Fallback>
        </mc:AlternateConten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454"/>
      </w:tblGrid>
      <w:tr w:rsidR="00DB1137" w14:paraId="566BE6F2" w14:textId="77777777" w:rsidTr="000B1D01">
        <w:trPr>
          <w:trHeight w:val="454"/>
        </w:trPr>
        <w:tc>
          <w:tcPr>
            <w:tcW w:w="3969" w:type="dxa"/>
            <w:vMerge w:val="restart"/>
          </w:tcPr>
          <w:p w14:paraId="5E565338" w14:textId="47E69BDF" w:rsidR="00DB1137" w:rsidRDefault="000B1D01" w:rsidP="00A8310F">
            <w:pPr>
              <w:jc w:val="right"/>
              <w:rPr>
                <w:noProof/>
                <w:lang w:eastAsia="fi-FI"/>
              </w:rPr>
            </w:pPr>
            <w:r>
              <w:rPr>
                <w:noProof/>
                <w:lang w:eastAsia="fi-FI"/>
              </w:rPr>
              <w:drawing>
                <wp:inline distT="0" distB="0" distL="0" distR="0" wp14:anchorId="74F690DA" wp14:editId="321FE90B">
                  <wp:extent cx="2519680" cy="474980"/>
                  <wp:effectExtent l="0" t="0" r="0" b="1270"/>
                  <wp:docPr id="7" name="Kuv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uokavirasto_horizontal_blue_f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9680" cy="474980"/>
                          </a:xfrm>
                          <a:prstGeom prst="rect">
                            <a:avLst/>
                          </a:prstGeom>
                        </pic:spPr>
                      </pic:pic>
                    </a:graphicData>
                  </a:graphic>
                </wp:inline>
              </w:drawing>
            </w:r>
          </w:p>
        </w:tc>
        <w:tc>
          <w:tcPr>
            <w:tcW w:w="5669" w:type="dxa"/>
            <w:vAlign w:val="bottom"/>
          </w:tcPr>
          <w:p w14:paraId="29F1D976" w14:textId="77777777" w:rsidR="000B1D01" w:rsidRDefault="000B1D01" w:rsidP="00DB1137">
            <w:pPr>
              <w:pStyle w:val="Yltunniste"/>
              <w:rPr>
                <w:noProof/>
              </w:rPr>
            </w:pPr>
            <w:r>
              <w:rPr>
                <w:noProof/>
              </w:rPr>
              <w:t>Ohje lannoitevalmistelain mukaiseksi</w:t>
            </w:r>
          </w:p>
          <w:p w14:paraId="30C37BAA" w14:textId="4751D8AA" w:rsidR="00DB1137" w:rsidRDefault="000B1D01" w:rsidP="00DB1137">
            <w:pPr>
              <w:pStyle w:val="Yltunniste"/>
              <w:rPr>
                <w:noProof/>
              </w:rPr>
            </w:pPr>
            <w:r>
              <w:rPr>
                <w:noProof/>
              </w:rPr>
              <w:t xml:space="preserve"> ilmoitetuksi laitokseksi hakemisesta</w:t>
            </w:r>
          </w:p>
        </w:tc>
      </w:tr>
      <w:tr w:rsidR="00DB1137" w14:paraId="776C35C4" w14:textId="77777777" w:rsidTr="000B1D01">
        <w:trPr>
          <w:trHeight w:val="340"/>
        </w:trPr>
        <w:tc>
          <w:tcPr>
            <w:tcW w:w="3969" w:type="dxa"/>
            <w:vMerge/>
          </w:tcPr>
          <w:p w14:paraId="0487C8FB" w14:textId="77777777" w:rsidR="00DB1137" w:rsidRDefault="00DB1137">
            <w:pPr>
              <w:rPr>
                <w:noProof/>
                <w:lang w:eastAsia="fi-FI"/>
              </w:rPr>
            </w:pPr>
          </w:p>
        </w:tc>
        <w:tc>
          <w:tcPr>
            <w:tcW w:w="5669" w:type="dxa"/>
            <w:vAlign w:val="bottom"/>
          </w:tcPr>
          <w:p w14:paraId="6835EA59" w14:textId="04A71EC9" w:rsidR="00DB1137" w:rsidRPr="00C648A1" w:rsidRDefault="00C648A1" w:rsidP="00DB1137">
            <w:pPr>
              <w:pStyle w:val="Yltunniste"/>
              <w:rPr>
                <w:noProof/>
              </w:rPr>
            </w:pPr>
            <w:r w:rsidRPr="00C648A1">
              <w:rPr>
                <w:rStyle w:val="YltunnisteChar"/>
              </w:rPr>
              <w:t>2751/04.00.00.01/2021</w:t>
            </w:r>
          </w:p>
        </w:tc>
      </w:tr>
    </w:tbl>
    <w:p w14:paraId="0D578D74" w14:textId="77777777" w:rsidR="00197BCA" w:rsidRDefault="00197BCA">
      <w:pPr>
        <w:rPr>
          <w:noProof/>
          <w:lang w:eastAsia="fi-FI"/>
        </w:rPr>
      </w:pPr>
    </w:p>
    <w:p w14:paraId="3B155FEF" w14:textId="77777777" w:rsidR="00C45641" w:rsidRDefault="00C45641">
      <w:pPr>
        <w:rPr>
          <w:noProof/>
          <w:lang w:eastAsia="fi-FI"/>
        </w:rPr>
      </w:pPr>
    </w:p>
    <w:p w14:paraId="14EEF2C4" w14:textId="77777777" w:rsidR="000B1D01" w:rsidRDefault="000B1D01" w:rsidP="005661B6">
      <w:pPr>
        <w:pStyle w:val="Kannenotsikko"/>
        <w:ind w:left="1304"/>
      </w:pPr>
    </w:p>
    <w:p w14:paraId="4111A365" w14:textId="6A713AF0" w:rsidR="00362F04" w:rsidRPr="000E61F4" w:rsidRDefault="00EB5A34" w:rsidP="005661B6">
      <w:pPr>
        <w:pStyle w:val="Kannenotsikko"/>
        <w:ind w:left="1304"/>
      </w:pPr>
      <w:r>
        <w:t>Ohje lannoitevalmistelain mukaiseksi ilmoitetuksi laitokseksi hakemisesta</w:t>
      </w:r>
    </w:p>
    <w:p w14:paraId="5CB63879" w14:textId="77777777" w:rsidR="00E47AD5" w:rsidRDefault="00807458">
      <w:r>
        <w:rPr>
          <w:noProof/>
          <w:lang w:eastAsia="fi-FI"/>
        </w:rPr>
        <w:drawing>
          <wp:anchor distT="0" distB="0" distL="114300" distR="114300" simplePos="0" relativeHeight="251659263" behindDoc="0" locked="0" layoutInCell="1" allowOverlap="1" wp14:anchorId="6581498A" wp14:editId="2BEF118B">
            <wp:simplePos x="0" y="0"/>
            <wp:positionH relativeFrom="column">
              <wp:posOffset>1954530</wp:posOffset>
            </wp:positionH>
            <wp:positionV relativeFrom="page">
              <wp:posOffset>2471420</wp:posOffset>
            </wp:positionV>
            <wp:extent cx="4492625" cy="8067040"/>
            <wp:effectExtent l="0" t="0" r="3175" b="0"/>
            <wp:wrapNone/>
            <wp:docPr id="10" name="Kuv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va 10"/>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492625" cy="8067040"/>
                    </a:xfrm>
                    <a:prstGeom prst="rect">
                      <a:avLst/>
                    </a:prstGeom>
                    <a:ln>
                      <a:noFill/>
                    </a:ln>
                    <a:extLst>
                      <a:ext uri="{53640926-AAD7-44D8-BBD7-CCE9431645EC}">
                        <a14:shadowObscured xmlns:a14="http://schemas.microsoft.com/office/drawing/2010/main"/>
                      </a:ext>
                    </a:extLst>
                  </pic:spPr>
                </pic:pic>
              </a:graphicData>
            </a:graphic>
          </wp:anchor>
        </w:drawing>
      </w:r>
    </w:p>
    <w:p w14:paraId="55A1718B" w14:textId="77777777" w:rsidR="00D433EF" w:rsidRPr="00D433EF" w:rsidRDefault="00D433EF" w:rsidP="00D433EF">
      <w:pPr>
        <w:jc w:val="both"/>
        <w:rPr>
          <w:rFonts w:cs="Arial"/>
          <w:sz w:val="22"/>
        </w:rPr>
        <w:sectPr w:rsidR="00D433EF" w:rsidRPr="00D433EF" w:rsidSect="000B1D01">
          <w:headerReference w:type="default" r:id="rId10"/>
          <w:footerReference w:type="first" r:id="rId11"/>
          <w:pgSz w:w="11906" w:h="16838"/>
          <w:pgMar w:top="567" w:right="1134" w:bottom="567" w:left="1134" w:header="709" w:footer="709" w:gutter="0"/>
          <w:cols w:space="708"/>
          <w:titlePg/>
          <w:docGrid w:linePitch="360"/>
        </w:sectPr>
      </w:pPr>
    </w:p>
    <w:p w14:paraId="24BD0532" w14:textId="77777777" w:rsidR="00A50300" w:rsidRDefault="00A50300">
      <w:pPr>
        <w:pStyle w:val="Sisllysluettelonotsikko"/>
      </w:pPr>
    </w:p>
    <w:sdt>
      <w:sdtPr>
        <w:rPr>
          <w:rFonts w:asciiTheme="minorHAnsi" w:eastAsiaTheme="minorHAnsi" w:hAnsiTheme="minorHAnsi" w:cstheme="minorBidi"/>
          <w:color w:val="000000" w:themeColor="text1"/>
          <w:sz w:val="24"/>
          <w:szCs w:val="22"/>
          <w:lang w:eastAsia="en-US"/>
        </w:rPr>
        <w:id w:val="-193917778"/>
        <w:docPartObj>
          <w:docPartGallery w:val="Table of Contents"/>
          <w:docPartUnique/>
        </w:docPartObj>
      </w:sdtPr>
      <w:sdtEndPr>
        <w:rPr>
          <w:b/>
          <w:bCs/>
        </w:rPr>
      </w:sdtEndPr>
      <w:sdtContent>
        <w:p w14:paraId="32AE4288" w14:textId="5C578603" w:rsidR="00A50300" w:rsidRDefault="00A50300">
          <w:pPr>
            <w:pStyle w:val="Sisllysluettelonotsikko"/>
          </w:pPr>
          <w:r>
            <w:t>Sisällys</w:t>
          </w:r>
        </w:p>
        <w:p w14:paraId="33B423B0" w14:textId="4F016788" w:rsidR="00D90305" w:rsidRDefault="00A50300">
          <w:pPr>
            <w:pStyle w:val="Sisluet1"/>
            <w:rPr>
              <w:rFonts w:asciiTheme="minorHAnsi" w:eastAsiaTheme="minorEastAsia" w:hAnsiTheme="minorHAnsi" w:cstheme="minorBidi"/>
              <w:b w:val="0"/>
              <w:noProof/>
              <w:color w:val="auto"/>
              <w:sz w:val="22"/>
              <w:szCs w:val="22"/>
            </w:rPr>
          </w:pPr>
          <w:r>
            <w:fldChar w:fldCharType="begin"/>
          </w:r>
          <w:r>
            <w:instrText xml:space="preserve"> TOC \o "1-3" \h \z \u </w:instrText>
          </w:r>
          <w:r>
            <w:fldChar w:fldCharType="separate"/>
          </w:r>
          <w:hyperlink w:anchor="_Toc70426032" w:history="1">
            <w:r w:rsidR="00D90305" w:rsidRPr="00406E57">
              <w:rPr>
                <w:rStyle w:val="Hyperlinkki"/>
                <w:rFonts w:cs="Arial"/>
                <w:bCs/>
                <w:noProof/>
                <w:kern w:val="32"/>
              </w:rPr>
              <w:t>1</w:t>
            </w:r>
            <w:r w:rsidR="00D90305">
              <w:rPr>
                <w:rFonts w:asciiTheme="minorHAnsi" w:eastAsiaTheme="minorEastAsia" w:hAnsiTheme="minorHAnsi" w:cstheme="minorBidi"/>
                <w:b w:val="0"/>
                <w:noProof/>
                <w:color w:val="auto"/>
                <w:sz w:val="22"/>
                <w:szCs w:val="22"/>
              </w:rPr>
              <w:tab/>
            </w:r>
            <w:r w:rsidR="00D90305" w:rsidRPr="00406E57">
              <w:rPr>
                <w:rStyle w:val="Hyperlinkki"/>
                <w:rFonts w:cs="Arial"/>
                <w:bCs/>
                <w:noProof/>
                <w:kern w:val="32"/>
              </w:rPr>
              <w:t>TAUSTA</w:t>
            </w:r>
            <w:r w:rsidR="00D90305">
              <w:rPr>
                <w:noProof/>
                <w:webHidden/>
              </w:rPr>
              <w:tab/>
            </w:r>
            <w:r w:rsidR="00D90305">
              <w:rPr>
                <w:noProof/>
                <w:webHidden/>
              </w:rPr>
              <w:fldChar w:fldCharType="begin"/>
            </w:r>
            <w:r w:rsidR="00D90305">
              <w:rPr>
                <w:noProof/>
                <w:webHidden/>
              </w:rPr>
              <w:instrText xml:space="preserve"> PAGEREF _Toc70426032 \h </w:instrText>
            </w:r>
            <w:r w:rsidR="00D90305">
              <w:rPr>
                <w:noProof/>
                <w:webHidden/>
              </w:rPr>
            </w:r>
            <w:r w:rsidR="00D90305">
              <w:rPr>
                <w:noProof/>
                <w:webHidden/>
              </w:rPr>
              <w:fldChar w:fldCharType="separate"/>
            </w:r>
            <w:r w:rsidR="000D0507">
              <w:rPr>
                <w:noProof/>
                <w:webHidden/>
              </w:rPr>
              <w:t>3</w:t>
            </w:r>
            <w:r w:rsidR="00D90305">
              <w:rPr>
                <w:noProof/>
                <w:webHidden/>
              </w:rPr>
              <w:fldChar w:fldCharType="end"/>
            </w:r>
          </w:hyperlink>
        </w:p>
        <w:p w14:paraId="20C9F486" w14:textId="51E9AFB6" w:rsidR="00D90305" w:rsidRDefault="000D0507">
          <w:pPr>
            <w:pStyle w:val="Sisluet1"/>
            <w:rPr>
              <w:rFonts w:asciiTheme="minorHAnsi" w:eastAsiaTheme="minorEastAsia" w:hAnsiTheme="minorHAnsi" w:cstheme="minorBidi"/>
              <w:b w:val="0"/>
              <w:noProof/>
              <w:color w:val="auto"/>
              <w:sz w:val="22"/>
              <w:szCs w:val="22"/>
            </w:rPr>
          </w:pPr>
          <w:hyperlink w:anchor="_Toc70426033" w:history="1">
            <w:r w:rsidR="00D90305" w:rsidRPr="00406E57">
              <w:rPr>
                <w:rStyle w:val="Hyperlinkki"/>
                <w:rFonts w:cs="Arial"/>
                <w:bCs/>
                <w:noProof/>
                <w:kern w:val="32"/>
              </w:rPr>
              <w:t>2</w:t>
            </w:r>
            <w:r w:rsidR="00D90305">
              <w:rPr>
                <w:rFonts w:asciiTheme="minorHAnsi" w:eastAsiaTheme="minorEastAsia" w:hAnsiTheme="minorHAnsi" w:cstheme="minorBidi"/>
                <w:b w:val="0"/>
                <w:noProof/>
                <w:color w:val="auto"/>
                <w:sz w:val="22"/>
                <w:szCs w:val="22"/>
              </w:rPr>
              <w:tab/>
            </w:r>
            <w:r w:rsidR="00D90305" w:rsidRPr="00406E57">
              <w:rPr>
                <w:rStyle w:val="Hyperlinkki"/>
                <w:rFonts w:cs="Arial"/>
                <w:bCs/>
                <w:noProof/>
                <w:kern w:val="32"/>
              </w:rPr>
              <w:t>ILMOITETUKSI LAITOKSEKSI HAKEMINEN</w:t>
            </w:r>
            <w:r w:rsidR="00D90305">
              <w:rPr>
                <w:noProof/>
                <w:webHidden/>
              </w:rPr>
              <w:tab/>
            </w:r>
            <w:r w:rsidR="00D90305">
              <w:rPr>
                <w:noProof/>
                <w:webHidden/>
              </w:rPr>
              <w:fldChar w:fldCharType="begin"/>
            </w:r>
            <w:r w:rsidR="00D90305">
              <w:rPr>
                <w:noProof/>
                <w:webHidden/>
              </w:rPr>
              <w:instrText xml:space="preserve"> PAGEREF _Toc70426033 \h </w:instrText>
            </w:r>
            <w:r w:rsidR="00D90305">
              <w:rPr>
                <w:noProof/>
                <w:webHidden/>
              </w:rPr>
            </w:r>
            <w:r w:rsidR="00D90305">
              <w:rPr>
                <w:noProof/>
                <w:webHidden/>
              </w:rPr>
              <w:fldChar w:fldCharType="separate"/>
            </w:r>
            <w:r>
              <w:rPr>
                <w:noProof/>
                <w:webHidden/>
              </w:rPr>
              <w:t>4</w:t>
            </w:r>
            <w:r w:rsidR="00D90305">
              <w:rPr>
                <w:noProof/>
                <w:webHidden/>
              </w:rPr>
              <w:fldChar w:fldCharType="end"/>
            </w:r>
          </w:hyperlink>
        </w:p>
        <w:p w14:paraId="7EB68D7F" w14:textId="53574655" w:rsidR="00D90305" w:rsidRDefault="000D0507">
          <w:pPr>
            <w:pStyle w:val="Sisluet1"/>
            <w:rPr>
              <w:rFonts w:asciiTheme="minorHAnsi" w:eastAsiaTheme="minorEastAsia" w:hAnsiTheme="minorHAnsi" w:cstheme="minorBidi"/>
              <w:b w:val="0"/>
              <w:noProof/>
              <w:color w:val="auto"/>
              <w:sz w:val="22"/>
              <w:szCs w:val="22"/>
            </w:rPr>
          </w:pPr>
          <w:hyperlink w:anchor="_Toc70426034" w:history="1">
            <w:r w:rsidR="00D90305" w:rsidRPr="00406E57">
              <w:rPr>
                <w:rStyle w:val="Hyperlinkki"/>
                <w:rFonts w:cs="Arial"/>
                <w:bCs/>
                <w:noProof/>
                <w:kern w:val="32"/>
              </w:rPr>
              <w:t>3</w:t>
            </w:r>
            <w:r w:rsidR="00D90305">
              <w:rPr>
                <w:rFonts w:asciiTheme="minorHAnsi" w:eastAsiaTheme="minorEastAsia" w:hAnsiTheme="minorHAnsi" w:cstheme="minorBidi"/>
                <w:b w:val="0"/>
                <w:noProof/>
                <w:color w:val="auto"/>
                <w:sz w:val="22"/>
                <w:szCs w:val="22"/>
              </w:rPr>
              <w:tab/>
            </w:r>
            <w:r w:rsidR="00D90305" w:rsidRPr="00406E57">
              <w:rPr>
                <w:rStyle w:val="Hyperlinkki"/>
                <w:rFonts w:cs="Arial"/>
                <w:bCs/>
                <w:noProof/>
                <w:kern w:val="32"/>
              </w:rPr>
              <w:t>AKKREDITOINTI</w:t>
            </w:r>
            <w:r w:rsidR="00D90305">
              <w:rPr>
                <w:noProof/>
                <w:webHidden/>
              </w:rPr>
              <w:tab/>
            </w:r>
            <w:r w:rsidR="00D90305">
              <w:rPr>
                <w:noProof/>
                <w:webHidden/>
              </w:rPr>
              <w:fldChar w:fldCharType="begin"/>
            </w:r>
            <w:r w:rsidR="00D90305">
              <w:rPr>
                <w:noProof/>
                <w:webHidden/>
              </w:rPr>
              <w:instrText xml:space="preserve"> PAGEREF _Toc70426034 \h </w:instrText>
            </w:r>
            <w:r w:rsidR="00D90305">
              <w:rPr>
                <w:noProof/>
                <w:webHidden/>
              </w:rPr>
            </w:r>
            <w:r w:rsidR="00D90305">
              <w:rPr>
                <w:noProof/>
                <w:webHidden/>
              </w:rPr>
              <w:fldChar w:fldCharType="separate"/>
            </w:r>
            <w:r>
              <w:rPr>
                <w:noProof/>
                <w:webHidden/>
              </w:rPr>
              <w:t>4</w:t>
            </w:r>
            <w:r w:rsidR="00D90305">
              <w:rPr>
                <w:noProof/>
                <w:webHidden/>
              </w:rPr>
              <w:fldChar w:fldCharType="end"/>
            </w:r>
          </w:hyperlink>
        </w:p>
        <w:p w14:paraId="3C5F32A7" w14:textId="59BD8390" w:rsidR="00D90305" w:rsidRDefault="000D0507">
          <w:pPr>
            <w:pStyle w:val="Sisluet2"/>
            <w:rPr>
              <w:rFonts w:asciiTheme="minorHAnsi" w:eastAsiaTheme="minorEastAsia" w:hAnsiTheme="minorHAnsi" w:cstheme="minorBidi"/>
              <w:noProof/>
              <w:color w:val="auto"/>
              <w:sz w:val="22"/>
              <w:szCs w:val="22"/>
            </w:rPr>
          </w:pPr>
          <w:hyperlink w:anchor="_Toc70426035" w:history="1">
            <w:r w:rsidR="00D90305" w:rsidRPr="00406E57">
              <w:rPr>
                <w:rStyle w:val="Hyperlinkki"/>
                <w:rFonts w:cs="Arial"/>
                <w:bCs/>
                <w:iCs/>
                <w:noProof/>
              </w:rPr>
              <w:t>3.1 Moduulit</w:t>
            </w:r>
            <w:r w:rsidR="00D90305">
              <w:rPr>
                <w:noProof/>
                <w:webHidden/>
              </w:rPr>
              <w:tab/>
            </w:r>
            <w:r w:rsidR="00D90305">
              <w:rPr>
                <w:noProof/>
                <w:webHidden/>
              </w:rPr>
              <w:fldChar w:fldCharType="begin"/>
            </w:r>
            <w:r w:rsidR="00D90305">
              <w:rPr>
                <w:noProof/>
                <w:webHidden/>
              </w:rPr>
              <w:instrText xml:space="preserve"> PAGEREF _Toc70426035 \h </w:instrText>
            </w:r>
            <w:r w:rsidR="00D90305">
              <w:rPr>
                <w:noProof/>
                <w:webHidden/>
              </w:rPr>
            </w:r>
            <w:r w:rsidR="00D90305">
              <w:rPr>
                <w:noProof/>
                <w:webHidden/>
              </w:rPr>
              <w:fldChar w:fldCharType="separate"/>
            </w:r>
            <w:r>
              <w:rPr>
                <w:noProof/>
                <w:webHidden/>
              </w:rPr>
              <w:t>4</w:t>
            </w:r>
            <w:r w:rsidR="00D90305">
              <w:rPr>
                <w:noProof/>
                <w:webHidden/>
              </w:rPr>
              <w:fldChar w:fldCharType="end"/>
            </w:r>
          </w:hyperlink>
        </w:p>
        <w:p w14:paraId="2B2711B4" w14:textId="32C9D40B" w:rsidR="00D90305" w:rsidRDefault="000D0507">
          <w:pPr>
            <w:pStyle w:val="Sisluet1"/>
            <w:rPr>
              <w:rFonts w:asciiTheme="minorHAnsi" w:eastAsiaTheme="minorEastAsia" w:hAnsiTheme="minorHAnsi" w:cstheme="minorBidi"/>
              <w:b w:val="0"/>
              <w:noProof/>
              <w:color w:val="auto"/>
              <w:sz w:val="22"/>
              <w:szCs w:val="22"/>
            </w:rPr>
          </w:pPr>
          <w:hyperlink w:anchor="_Toc70426036" w:history="1">
            <w:r w:rsidR="00D90305" w:rsidRPr="00406E57">
              <w:rPr>
                <w:rStyle w:val="Hyperlinkki"/>
                <w:rFonts w:cs="Arial"/>
                <w:bCs/>
                <w:noProof/>
                <w:kern w:val="32"/>
              </w:rPr>
              <w:t>4</w:t>
            </w:r>
            <w:r w:rsidR="00D90305">
              <w:rPr>
                <w:rFonts w:asciiTheme="minorHAnsi" w:eastAsiaTheme="minorEastAsia" w:hAnsiTheme="minorHAnsi" w:cstheme="minorBidi"/>
                <w:b w:val="0"/>
                <w:noProof/>
                <w:color w:val="auto"/>
                <w:sz w:val="22"/>
                <w:szCs w:val="22"/>
              </w:rPr>
              <w:tab/>
            </w:r>
            <w:r w:rsidR="00D90305" w:rsidRPr="00406E57">
              <w:rPr>
                <w:rStyle w:val="Hyperlinkki"/>
                <w:rFonts w:cs="Arial"/>
                <w:bCs/>
                <w:noProof/>
                <w:kern w:val="32"/>
              </w:rPr>
              <w:t>ILMOITETUN LAITOKSEN NIMEÄMISEN EDELLYTYKSET</w:t>
            </w:r>
            <w:r w:rsidR="00D90305">
              <w:rPr>
                <w:noProof/>
                <w:webHidden/>
              </w:rPr>
              <w:tab/>
            </w:r>
            <w:r w:rsidR="00D90305">
              <w:rPr>
                <w:noProof/>
                <w:webHidden/>
              </w:rPr>
              <w:fldChar w:fldCharType="begin"/>
            </w:r>
            <w:r w:rsidR="00D90305">
              <w:rPr>
                <w:noProof/>
                <w:webHidden/>
              </w:rPr>
              <w:instrText xml:space="preserve"> PAGEREF _Toc70426036 \h </w:instrText>
            </w:r>
            <w:r w:rsidR="00D90305">
              <w:rPr>
                <w:noProof/>
                <w:webHidden/>
              </w:rPr>
            </w:r>
            <w:r w:rsidR="00D90305">
              <w:rPr>
                <w:noProof/>
                <w:webHidden/>
              </w:rPr>
              <w:fldChar w:fldCharType="separate"/>
            </w:r>
            <w:r>
              <w:rPr>
                <w:noProof/>
                <w:webHidden/>
              </w:rPr>
              <w:t>7</w:t>
            </w:r>
            <w:r w:rsidR="00D90305">
              <w:rPr>
                <w:noProof/>
                <w:webHidden/>
              </w:rPr>
              <w:fldChar w:fldCharType="end"/>
            </w:r>
          </w:hyperlink>
        </w:p>
        <w:p w14:paraId="14DEE27C" w14:textId="22E7CA32" w:rsidR="00D90305" w:rsidRDefault="000D0507">
          <w:pPr>
            <w:pStyle w:val="Sisluet1"/>
            <w:rPr>
              <w:rFonts w:asciiTheme="minorHAnsi" w:eastAsiaTheme="minorEastAsia" w:hAnsiTheme="minorHAnsi" w:cstheme="minorBidi"/>
              <w:b w:val="0"/>
              <w:noProof/>
              <w:color w:val="auto"/>
              <w:sz w:val="22"/>
              <w:szCs w:val="22"/>
            </w:rPr>
          </w:pPr>
          <w:hyperlink w:anchor="_Toc70426037" w:history="1">
            <w:r w:rsidR="00D90305" w:rsidRPr="00406E57">
              <w:rPr>
                <w:rStyle w:val="Hyperlinkki"/>
                <w:rFonts w:cs="Arial"/>
                <w:bCs/>
                <w:noProof/>
                <w:kern w:val="32"/>
              </w:rPr>
              <w:t>5</w:t>
            </w:r>
            <w:r w:rsidR="00D90305">
              <w:rPr>
                <w:rFonts w:asciiTheme="minorHAnsi" w:eastAsiaTheme="minorEastAsia" w:hAnsiTheme="minorHAnsi" w:cstheme="minorBidi"/>
                <w:b w:val="0"/>
                <w:noProof/>
                <w:color w:val="auto"/>
                <w:sz w:val="22"/>
                <w:szCs w:val="22"/>
              </w:rPr>
              <w:tab/>
            </w:r>
            <w:r w:rsidR="00D90305" w:rsidRPr="00406E57">
              <w:rPr>
                <w:rStyle w:val="Hyperlinkki"/>
                <w:rFonts w:cs="Arial"/>
                <w:bCs/>
                <w:noProof/>
                <w:kern w:val="32"/>
              </w:rPr>
              <w:t>ALIHANKINTA</w:t>
            </w:r>
            <w:r w:rsidR="00D90305">
              <w:rPr>
                <w:noProof/>
                <w:webHidden/>
              </w:rPr>
              <w:tab/>
            </w:r>
            <w:r w:rsidR="00D90305">
              <w:rPr>
                <w:noProof/>
                <w:webHidden/>
              </w:rPr>
              <w:fldChar w:fldCharType="begin"/>
            </w:r>
            <w:r w:rsidR="00D90305">
              <w:rPr>
                <w:noProof/>
                <w:webHidden/>
              </w:rPr>
              <w:instrText xml:space="preserve"> PAGEREF _Toc70426037 \h </w:instrText>
            </w:r>
            <w:r w:rsidR="00D90305">
              <w:rPr>
                <w:noProof/>
                <w:webHidden/>
              </w:rPr>
            </w:r>
            <w:r w:rsidR="00D90305">
              <w:rPr>
                <w:noProof/>
                <w:webHidden/>
              </w:rPr>
              <w:fldChar w:fldCharType="separate"/>
            </w:r>
            <w:r>
              <w:rPr>
                <w:noProof/>
                <w:webHidden/>
              </w:rPr>
              <w:t>8</w:t>
            </w:r>
            <w:r w:rsidR="00D90305">
              <w:rPr>
                <w:noProof/>
                <w:webHidden/>
              </w:rPr>
              <w:fldChar w:fldCharType="end"/>
            </w:r>
          </w:hyperlink>
        </w:p>
        <w:p w14:paraId="45A37C73" w14:textId="2F6AC60B" w:rsidR="00D90305" w:rsidRDefault="000D0507">
          <w:pPr>
            <w:pStyle w:val="Sisluet1"/>
            <w:rPr>
              <w:rFonts w:asciiTheme="minorHAnsi" w:eastAsiaTheme="minorEastAsia" w:hAnsiTheme="minorHAnsi" w:cstheme="minorBidi"/>
              <w:b w:val="0"/>
              <w:noProof/>
              <w:color w:val="auto"/>
              <w:sz w:val="22"/>
              <w:szCs w:val="22"/>
            </w:rPr>
          </w:pPr>
          <w:hyperlink w:anchor="_Toc70426038" w:history="1">
            <w:r w:rsidR="00D90305" w:rsidRPr="00406E57">
              <w:rPr>
                <w:rStyle w:val="Hyperlinkki"/>
                <w:rFonts w:cs="Arial"/>
                <w:bCs/>
                <w:noProof/>
                <w:kern w:val="32"/>
              </w:rPr>
              <w:t>6</w:t>
            </w:r>
            <w:r w:rsidR="00D90305">
              <w:rPr>
                <w:rFonts w:asciiTheme="minorHAnsi" w:eastAsiaTheme="minorEastAsia" w:hAnsiTheme="minorHAnsi" w:cstheme="minorBidi"/>
                <w:b w:val="0"/>
                <w:noProof/>
                <w:color w:val="auto"/>
                <w:sz w:val="22"/>
                <w:szCs w:val="22"/>
              </w:rPr>
              <w:tab/>
            </w:r>
            <w:r w:rsidR="00D90305" w:rsidRPr="00406E57">
              <w:rPr>
                <w:rStyle w:val="Hyperlinkki"/>
                <w:rFonts w:cs="Arial"/>
                <w:bCs/>
                <w:noProof/>
                <w:kern w:val="32"/>
              </w:rPr>
              <w:t>ILMOITETUN LAITOKSEN VELVOLLISUUDET</w:t>
            </w:r>
            <w:r w:rsidR="00D90305">
              <w:rPr>
                <w:noProof/>
                <w:webHidden/>
              </w:rPr>
              <w:tab/>
            </w:r>
            <w:r w:rsidR="00D90305">
              <w:rPr>
                <w:noProof/>
                <w:webHidden/>
              </w:rPr>
              <w:fldChar w:fldCharType="begin"/>
            </w:r>
            <w:r w:rsidR="00D90305">
              <w:rPr>
                <w:noProof/>
                <w:webHidden/>
              </w:rPr>
              <w:instrText xml:space="preserve"> PAGEREF _Toc70426038 \h </w:instrText>
            </w:r>
            <w:r w:rsidR="00D90305">
              <w:rPr>
                <w:noProof/>
                <w:webHidden/>
              </w:rPr>
            </w:r>
            <w:r w:rsidR="00D90305">
              <w:rPr>
                <w:noProof/>
                <w:webHidden/>
              </w:rPr>
              <w:fldChar w:fldCharType="separate"/>
            </w:r>
            <w:r>
              <w:rPr>
                <w:noProof/>
                <w:webHidden/>
              </w:rPr>
              <w:t>8</w:t>
            </w:r>
            <w:r w:rsidR="00D90305">
              <w:rPr>
                <w:noProof/>
                <w:webHidden/>
              </w:rPr>
              <w:fldChar w:fldCharType="end"/>
            </w:r>
          </w:hyperlink>
        </w:p>
        <w:p w14:paraId="2BEA139B" w14:textId="5E574789" w:rsidR="00D90305" w:rsidRDefault="000D0507">
          <w:pPr>
            <w:pStyle w:val="Sisluet2"/>
            <w:rPr>
              <w:rFonts w:asciiTheme="minorHAnsi" w:eastAsiaTheme="minorEastAsia" w:hAnsiTheme="minorHAnsi" w:cstheme="minorBidi"/>
              <w:noProof/>
              <w:color w:val="auto"/>
              <w:sz w:val="22"/>
              <w:szCs w:val="22"/>
            </w:rPr>
          </w:pPr>
          <w:hyperlink w:anchor="_Toc70426039" w:history="1">
            <w:r w:rsidR="00D90305" w:rsidRPr="00406E57">
              <w:rPr>
                <w:rStyle w:val="Hyperlinkki"/>
                <w:rFonts w:cs="Arial"/>
                <w:bCs/>
                <w:iCs/>
                <w:noProof/>
              </w:rPr>
              <w:t>6.1 Ilmoitusvelvollisuus Ruokavirastolle</w:t>
            </w:r>
            <w:r w:rsidR="00D90305">
              <w:rPr>
                <w:noProof/>
                <w:webHidden/>
              </w:rPr>
              <w:tab/>
            </w:r>
            <w:r w:rsidR="00D90305">
              <w:rPr>
                <w:noProof/>
                <w:webHidden/>
              </w:rPr>
              <w:fldChar w:fldCharType="begin"/>
            </w:r>
            <w:r w:rsidR="00D90305">
              <w:rPr>
                <w:noProof/>
                <w:webHidden/>
              </w:rPr>
              <w:instrText xml:space="preserve"> PAGEREF _Toc70426039 \h </w:instrText>
            </w:r>
            <w:r w:rsidR="00D90305">
              <w:rPr>
                <w:noProof/>
                <w:webHidden/>
              </w:rPr>
            </w:r>
            <w:r w:rsidR="00D90305">
              <w:rPr>
                <w:noProof/>
                <w:webHidden/>
              </w:rPr>
              <w:fldChar w:fldCharType="separate"/>
            </w:r>
            <w:r>
              <w:rPr>
                <w:noProof/>
                <w:webHidden/>
              </w:rPr>
              <w:t>9</w:t>
            </w:r>
            <w:r w:rsidR="00D90305">
              <w:rPr>
                <w:noProof/>
                <w:webHidden/>
              </w:rPr>
              <w:fldChar w:fldCharType="end"/>
            </w:r>
          </w:hyperlink>
        </w:p>
        <w:p w14:paraId="4DFEF441" w14:textId="66E99F57" w:rsidR="00D90305" w:rsidRDefault="000D0507">
          <w:pPr>
            <w:pStyle w:val="Sisluet2"/>
            <w:rPr>
              <w:rFonts w:asciiTheme="minorHAnsi" w:eastAsiaTheme="minorEastAsia" w:hAnsiTheme="minorHAnsi" w:cstheme="minorBidi"/>
              <w:noProof/>
              <w:color w:val="auto"/>
              <w:sz w:val="22"/>
              <w:szCs w:val="22"/>
            </w:rPr>
          </w:pPr>
          <w:hyperlink w:anchor="_Toc70426040" w:history="1">
            <w:r w:rsidR="00D90305" w:rsidRPr="00406E57">
              <w:rPr>
                <w:rStyle w:val="Hyperlinkki"/>
                <w:rFonts w:cs="Arial"/>
                <w:bCs/>
                <w:iCs/>
                <w:noProof/>
              </w:rPr>
              <w:t>6.2 Yleinen tiedonjako- ja osallistumisvelvollisuus</w:t>
            </w:r>
            <w:r w:rsidR="00D90305">
              <w:rPr>
                <w:noProof/>
                <w:webHidden/>
              </w:rPr>
              <w:tab/>
            </w:r>
            <w:r w:rsidR="00D90305">
              <w:rPr>
                <w:noProof/>
                <w:webHidden/>
              </w:rPr>
              <w:fldChar w:fldCharType="begin"/>
            </w:r>
            <w:r w:rsidR="00D90305">
              <w:rPr>
                <w:noProof/>
                <w:webHidden/>
              </w:rPr>
              <w:instrText xml:space="preserve"> PAGEREF _Toc70426040 \h </w:instrText>
            </w:r>
            <w:r w:rsidR="00D90305">
              <w:rPr>
                <w:noProof/>
                <w:webHidden/>
              </w:rPr>
            </w:r>
            <w:r w:rsidR="00D90305">
              <w:rPr>
                <w:noProof/>
                <w:webHidden/>
              </w:rPr>
              <w:fldChar w:fldCharType="separate"/>
            </w:r>
            <w:r>
              <w:rPr>
                <w:noProof/>
                <w:webHidden/>
              </w:rPr>
              <w:t>9</w:t>
            </w:r>
            <w:r w:rsidR="00D90305">
              <w:rPr>
                <w:noProof/>
                <w:webHidden/>
              </w:rPr>
              <w:fldChar w:fldCharType="end"/>
            </w:r>
          </w:hyperlink>
        </w:p>
        <w:p w14:paraId="48ED3E60" w14:textId="3710522B" w:rsidR="00D90305" w:rsidRDefault="000D0507">
          <w:pPr>
            <w:pStyle w:val="Sisluet2"/>
            <w:rPr>
              <w:rFonts w:asciiTheme="minorHAnsi" w:eastAsiaTheme="minorEastAsia" w:hAnsiTheme="minorHAnsi" w:cstheme="minorBidi"/>
              <w:noProof/>
              <w:color w:val="auto"/>
              <w:sz w:val="22"/>
              <w:szCs w:val="22"/>
            </w:rPr>
          </w:pPr>
          <w:hyperlink w:anchor="_Toc70426041" w:history="1">
            <w:r w:rsidR="00D90305" w:rsidRPr="00406E57">
              <w:rPr>
                <w:rStyle w:val="Hyperlinkki"/>
                <w:rFonts w:cs="Arial"/>
                <w:bCs/>
                <w:iCs/>
                <w:noProof/>
              </w:rPr>
              <w:t>6.3 Salassapitovelvollisuus</w:t>
            </w:r>
            <w:r w:rsidR="00D90305">
              <w:rPr>
                <w:noProof/>
                <w:webHidden/>
              </w:rPr>
              <w:tab/>
            </w:r>
            <w:r w:rsidR="00D90305">
              <w:rPr>
                <w:noProof/>
                <w:webHidden/>
              </w:rPr>
              <w:fldChar w:fldCharType="begin"/>
            </w:r>
            <w:r w:rsidR="00D90305">
              <w:rPr>
                <w:noProof/>
                <w:webHidden/>
              </w:rPr>
              <w:instrText xml:space="preserve"> PAGEREF _Toc70426041 \h </w:instrText>
            </w:r>
            <w:r w:rsidR="00D90305">
              <w:rPr>
                <w:noProof/>
                <w:webHidden/>
              </w:rPr>
            </w:r>
            <w:r w:rsidR="00D90305">
              <w:rPr>
                <w:noProof/>
                <w:webHidden/>
              </w:rPr>
              <w:fldChar w:fldCharType="separate"/>
            </w:r>
            <w:r>
              <w:rPr>
                <w:noProof/>
                <w:webHidden/>
              </w:rPr>
              <w:t>9</w:t>
            </w:r>
            <w:r w:rsidR="00D90305">
              <w:rPr>
                <w:noProof/>
                <w:webHidden/>
              </w:rPr>
              <w:fldChar w:fldCharType="end"/>
            </w:r>
          </w:hyperlink>
        </w:p>
        <w:p w14:paraId="507EBDC5" w14:textId="44862293" w:rsidR="00D90305" w:rsidRDefault="000D0507">
          <w:pPr>
            <w:pStyle w:val="Sisluet1"/>
            <w:rPr>
              <w:rFonts w:asciiTheme="minorHAnsi" w:eastAsiaTheme="minorEastAsia" w:hAnsiTheme="minorHAnsi" w:cstheme="minorBidi"/>
              <w:b w:val="0"/>
              <w:noProof/>
              <w:color w:val="auto"/>
              <w:sz w:val="22"/>
              <w:szCs w:val="22"/>
            </w:rPr>
          </w:pPr>
          <w:hyperlink w:anchor="_Toc70426042" w:history="1">
            <w:r w:rsidR="00D90305" w:rsidRPr="00406E57">
              <w:rPr>
                <w:rStyle w:val="Hyperlinkki"/>
                <w:rFonts w:cs="Arial"/>
                <w:bCs/>
                <w:noProof/>
                <w:kern w:val="32"/>
              </w:rPr>
              <w:t>7</w:t>
            </w:r>
            <w:r w:rsidR="00D90305">
              <w:rPr>
                <w:rFonts w:asciiTheme="minorHAnsi" w:eastAsiaTheme="minorEastAsia" w:hAnsiTheme="minorHAnsi" w:cstheme="minorBidi"/>
                <w:b w:val="0"/>
                <w:noProof/>
                <w:color w:val="auto"/>
                <w:sz w:val="22"/>
                <w:szCs w:val="22"/>
              </w:rPr>
              <w:tab/>
            </w:r>
            <w:r w:rsidR="00D90305" w:rsidRPr="00406E57">
              <w:rPr>
                <w:rStyle w:val="Hyperlinkki"/>
                <w:rFonts w:cs="Arial"/>
                <w:bCs/>
                <w:noProof/>
                <w:kern w:val="32"/>
              </w:rPr>
              <w:t>ILMOITETTUJEN LAITOSTEN SEURANTA</w:t>
            </w:r>
            <w:r w:rsidR="00D90305">
              <w:rPr>
                <w:noProof/>
                <w:webHidden/>
              </w:rPr>
              <w:tab/>
            </w:r>
            <w:r w:rsidR="00D90305">
              <w:rPr>
                <w:noProof/>
                <w:webHidden/>
              </w:rPr>
              <w:fldChar w:fldCharType="begin"/>
            </w:r>
            <w:r w:rsidR="00D90305">
              <w:rPr>
                <w:noProof/>
                <w:webHidden/>
              </w:rPr>
              <w:instrText xml:space="preserve"> PAGEREF _Toc70426042 \h </w:instrText>
            </w:r>
            <w:r w:rsidR="00D90305">
              <w:rPr>
                <w:noProof/>
                <w:webHidden/>
              </w:rPr>
            </w:r>
            <w:r w:rsidR="00D90305">
              <w:rPr>
                <w:noProof/>
                <w:webHidden/>
              </w:rPr>
              <w:fldChar w:fldCharType="separate"/>
            </w:r>
            <w:r>
              <w:rPr>
                <w:noProof/>
                <w:webHidden/>
              </w:rPr>
              <w:t>10</w:t>
            </w:r>
            <w:r w:rsidR="00D90305">
              <w:rPr>
                <w:noProof/>
                <w:webHidden/>
              </w:rPr>
              <w:fldChar w:fldCharType="end"/>
            </w:r>
          </w:hyperlink>
        </w:p>
        <w:p w14:paraId="294300B1" w14:textId="55B25548" w:rsidR="00D90305" w:rsidRDefault="000D0507">
          <w:pPr>
            <w:pStyle w:val="Sisluet2"/>
            <w:rPr>
              <w:rFonts w:asciiTheme="minorHAnsi" w:eastAsiaTheme="minorEastAsia" w:hAnsiTheme="minorHAnsi" w:cstheme="minorBidi"/>
              <w:noProof/>
              <w:color w:val="auto"/>
              <w:sz w:val="22"/>
              <w:szCs w:val="22"/>
            </w:rPr>
          </w:pPr>
          <w:hyperlink w:anchor="_Toc70426043" w:history="1">
            <w:r w:rsidR="00D90305" w:rsidRPr="00406E57">
              <w:rPr>
                <w:rStyle w:val="Hyperlinkki"/>
                <w:rFonts w:cs="Arial"/>
                <w:bCs/>
                <w:iCs/>
                <w:noProof/>
              </w:rPr>
              <w:t>7.1 Nimeämisen rajoittaminen ja peruuttaminen</w:t>
            </w:r>
            <w:r w:rsidR="00D90305">
              <w:rPr>
                <w:noProof/>
                <w:webHidden/>
              </w:rPr>
              <w:tab/>
            </w:r>
            <w:r w:rsidR="00D90305">
              <w:rPr>
                <w:noProof/>
                <w:webHidden/>
              </w:rPr>
              <w:fldChar w:fldCharType="begin"/>
            </w:r>
            <w:r w:rsidR="00D90305">
              <w:rPr>
                <w:noProof/>
                <w:webHidden/>
              </w:rPr>
              <w:instrText xml:space="preserve"> PAGEREF _Toc70426043 \h </w:instrText>
            </w:r>
            <w:r w:rsidR="00D90305">
              <w:rPr>
                <w:noProof/>
                <w:webHidden/>
              </w:rPr>
            </w:r>
            <w:r w:rsidR="00D90305">
              <w:rPr>
                <w:noProof/>
                <w:webHidden/>
              </w:rPr>
              <w:fldChar w:fldCharType="separate"/>
            </w:r>
            <w:r>
              <w:rPr>
                <w:noProof/>
                <w:webHidden/>
              </w:rPr>
              <w:t>10</w:t>
            </w:r>
            <w:r w:rsidR="00D90305">
              <w:rPr>
                <w:noProof/>
                <w:webHidden/>
              </w:rPr>
              <w:fldChar w:fldCharType="end"/>
            </w:r>
          </w:hyperlink>
        </w:p>
        <w:p w14:paraId="0A7E3CC7" w14:textId="53DD63FF" w:rsidR="00D90305" w:rsidRDefault="000D0507">
          <w:pPr>
            <w:pStyle w:val="Sisluet1"/>
            <w:rPr>
              <w:rFonts w:asciiTheme="minorHAnsi" w:eastAsiaTheme="minorEastAsia" w:hAnsiTheme="minorHAnsi" w:cstheme="minorBidi"/>
              <w:b w:val="0"/>
              <w:noProof/>
              <w:color w:val="auto"/>
              <w:sz w:val="22"/>
              <w:szCs w:val="22"/>
            </w:rPr>
          </w:pPr>
          <w:hyperlink w:anchor="_Toc70426044" w:history="1">
            <w:r w:rsidR="00D90305" w:rsidRPr="00406E57">
              <w:rPr>
                <w:rStyle w:val="Hyperlinkki"/>
                <w:rFonts w:cs="Arial"/>
                <w:bCs/>
                <w:noProof/>
                <w:kern w:val="32"/>
              </w:rPr>
              <w:t>8</w:t>
            </w:r>
            <w:r w:rsidR="00D90305">
              <w:rPr>
                <w:rFonts w:asciiTheme="minorHAnsi" w:eastAsiaTheme="minorEastAsia" w:hAnsiTheme="minorHAnsi" w:cstheme="minorBidi"/>
                <w:b w:val="0"/>
                <w:noProof/>
                <w:color w:val="auto"/>
                <w:sz w:val="22"/>
                <w:szCs w:val="22"/>
              </w:rPr>
              <w:tab/>
            </w:r>
            <w:r w:rsidR="00D90305" w:rsidRPr="00406E57">
              <w:rPr>
                <w:rStyle w:val="Hyperlinkki"/>
                <w:rFonts w:cs="Arial"/>
                <w:bCs/>
                <w:noProof/>
                <w:kern w:val="32"/>
              </w:rPr>
              <w:t>ILMOITTAMINEN EUROOPAN UNIONIN KOMISSIOLLE NIMETYSTÄ ILMOITETUSTA LAITOKSESTA</w:t>
            </w:r>
            <w:r w:rsidR="00D90305">
              <w:rPr>
                <w:noProof/>
                <w:webHidden/>
              </w:rPr>
              <w:tab/>
            </w:r>
            <w:r w:rsidR="00D90305">
              <w:rPr>
                <w:noProof/>
                <w:webHidden/>
              </w:rPr>
              <w:fldChar w:fldCharType="begin"/>
            </w:r>
            <w:r w:rsidR="00D90305">
              <w:rPr>
                <w:noProof/>
                <w:webHidden/>
              </w:rPr>
              <w:instrText xml:space="preserve"> PAGEREF _Toc70426044 \h </w:instrText>
            </w:r>
            <w:r w:rsidR="00D90305">
              <w:rPr>
                <w:noProof/>
                <w:webHidden/>
              </w:rPr>
            </w:r>
            <w:r w:rsidR="00D90305">
              <w:rPr>
                <w:noProof/>
                <w:webHidden/>
              </w:rPr>
              <w:fldChar w:fldCharType="separate"/>
            </w:r>
            <w:r>
              <w:rPr>
                <w:noProof/>
                <w:webHidden/>
              </w:rPr>
              <w:t>10</w:t>
            </w:r>
            <w:r w:rsidR="00D90305">
              <w:rPr>
                <w:noProof/>
                <w:webHidden/>
              </w:rPr>
              <w:fldChar w:fldCharType="end"/>
            </w:r>
          </w:hyperlink>
        </w:p>
        <w:p w14:paraId="27EE53CB" w14:textId="37C4F2B4" w:rsidR="00D90305" w:rsidRDefault="000D0507">
          <w:pPr>
            <w:pStyle w:val="Sisluet1"/>
            <w:rPr>
              <w:rFonts w:asciiTheme="minorHAnsi" w:eastAsiaTheme="minorEastAsia" w:hAnsiTheme="minorHAnsi" w:cstheme="minorBidi"/>
              <w:b w:val="0"/>
              <w:noProof/>
              <w:color w:val="auto"/>
              <w:sz w:val="22"/>
              <w:szCs w:val="22"/>
            </w:rPr>
          </w:pPr>
          <w:hyperlink w:anchor="_Toc70426045" w:history="1">
            <w:r w:rsidR="00D90305" w:rsidRPr="00406E57">
              <w:rPr>
                <w:rStyle w:val="Hyperlinkki"/>
                <w:rFonts w:cs="Arial"/>
                <w:bCs/>
                <w:noProof/>
                <w:kern w:val="32"/>
              </w:rPr>
              <w:t>9</w:t>
            </w:r>
            <w:r w:rsidR="00D90305">
              <w:rPr>
                <w:rFonts w:asciiTheme="minorHAnsi" w:eastAsiaTheme="minorEastAsia" w:hAnsiTheme="minorHAnsi" w:cstheme="minorBidi"/>
                <w:b w:val="0"/>
                <w:noProof/>
                <w:color w:val="auto"/>
                <w:sz w:val="22"/>
                <w:szCs w:val="22"/>
              </w:rPr>
              <w:tab/>
            </w:r>
            <w:r w:rsidR="00D90305" w:rsidRPr="00406E57">
              <w:rPr>
                <w:rStyle w:val="Hyperlinkki"/>
                <w:rFonts w:cs="Arial"/>
                <w:bCs/>
                <w:noProof/>
                <w:kern w:val="32"/>
              </w:rPr>
              <w:t>LAINSÄÄDÄNTÖ</w:t>
            </w:r>
            <w:r w:rsidR="00D90305">
              <w:rPr>
                <w:noProof/>
                <w:webHidden/>
              </w:rPr>
              <w:tab/>
            </w:r>
            <w:r w:rsidR="00D90305">
              <w:rPr>
                <w:noProof/>
                <w:webHidden/>
              </w:rPr>
              <w:fldChar w:fldCharType="begin"/>
            </w:r>
            <w:r w:rsidR="00D90305">
              <w:rPr>
                <w:noProof/>
                <w:webHidden/>
              </w:rPr>
              <w:instrText xml:space="preserve"> PAGEREF _Toc70426045 \h </w:instrText>
            </w:r>
            <w:r w:rsidR="00D90305">
              <w:rPr>
                <w:noProof/>
                <w:webHidden/>
              </w:rPr>
            </w:r>
            <w:r w:rsidR="00D90305">
              <w:rPr>
                <w:noProof/>
                <w:webHidden/>
              </w:rPr>
              <w:fldChar w:fldCharType="separate"/>
            </w:r>
            <w:r>
              <w:rPr>
                <w:noProof/>
                <w:webHidden/>
              </w:rPr>
              <w:t>10</w:t>
            </w:r>
            <w:r w:rsidR="00D90305">
              <w:rPr>
                <w:noProof/>
                <w:webHidden/>
              </w:rPr>
              <w:fldChar w:fldCharType="end"/>
            </w:r>
          </w:hyperlink>
        </w:p>
        <w:p w14:paraId="7D1160BE" w14:textId="1C937B7E" w:rsidR="00D90305" w:rsidRDefault="000D0507">
          <w:pPr>
            <w:pStyle w:val="Sisluet1"/>
            <w:rPr>
              <w:rFonts w:asciiTheme="minorHAnsi" w:eastAsiaTheme="minorEastAsia" w:hAnsiTheme="minorHAnsi" w:cstheme="minorBidi"/>
              <w:b w:val="0"/>
              <w:noProof/>
              <w:color w:val="auto"/>
              <w:sz w:val="22"/>
              <w:szCs w:val="22"/>
            </w:rPr>
          </w:pPr>
          <w:hyperlink w:anchor="_Toc70426046" w:history="1">
            <w:r w:rsidR="00D90305" w:rsidRPr="00406E57">
              <w:rPr>
                <w:rStyle w:val="Hyperlinkki"/>
                <w:rFonts w:cs="Arial"/>
                <w:bCs/>
                <w:noProof/>
                <w:kern w:val="32"/>
              </w:rPr>
              <w:t>10</w:t>
            </w:r>
            <w:r w:rsidR="00D90305">
              <w:rPr>
                <w:rFonts w:asciiTheme="minorHAnsi" w:eastAsiaTheme="minorEastAsia" w:hAnsiTheme="minorHAnsi" w:cstheme="minorBidi"/>
                <w:b w:val="0"/>
                <w:noProof/>
                <w:color w:val="auto"/>
                <w:sz w:val="22"/>
                <w:szCs w:val="22"/>
              </w:rPr>
              <w:tab/>
            </w:r>
            <w:r w:rsidR="00D90305" w:rsidRPr="00406E57">
              <w:rPr>
                <w:rStyle w:val="Hyperlinkki"/>
                <w:rFonts w:cs="Arial"/>
                <w:bCs/>
                <w:noProof/>
                <w:kern w:val="32"/>
              </w:rPr>
              <w:t>MUITA HYÖDYLLISIÄ LINKKEJÄ</w:t>
            </w:r>
            <w:r w:rsidR="00D90305">
              <w:rPr>
                <w:noProof/>
                <w:webHidden/>
              </w:rPr>
              <w:tab/>
            </w:r>
            <w:r w:rsidR="00D90305">
              <w:rPr>
                <w:noProof/>
                <w:webHidden/>
              </w:rPr>
              <w:fldChar w:fldCharType="begin"/>
            </w:r>
            <w:r w:rsidR="00D90305">
              <w:rPr>
                <w:noProof/>
                <w:webHidden/>
              </w:rPr>
              <w:instrText xml:space="preserve"> PAGEREF _Toc70426046 \h </w:instrText>
            </w:r>
            <w:r w:rsidR="00D90305">
              <w:rPr>
                <w:noProof/>
                <w:webHidden/>
              </w:rPr>
            </w:r>
            <w:r w:rsidR="00D90305">
              <w:rPr>
                <w:noProof/>
                <w:webHidden/>
              </w:rPr>
              <w:fldChar w:fldCharType="separate"/>
            </w:r>
            <w:r>
              <w:rPr>
                <w:noProof/>
                <w:webHidden/>
              </w:rPr>
              <w:t>11</w:t>
            </w:r>
            <w:r w:rsidR="00D90305">
              <w:rPr>
                <w:noProof/>
                <w:webHidden/>
              </w:rPr>
              <w:fldChar w:fldCharType="end"/>
            </w:r>
          </w:hyperlink>
        </w:p>
        <w:p w14:paraId="623B261C" w14:textId="1EB95C9A" w:rsidR="00A50300" w:rsidRDefault="00A50300">
          <w:r>
            <w:rPr>
              <w:b/>
              <w:bCs/>
            </w:rPr>
            <w:fldChar w:fldCharType="end"/>
          </w:r>
        </w:p>
      </w:sdtContent>
    </w:sdt>
    <w:p w14:paraId="30C32AA4" w14:textId="77777777" w:rsidR="00C56413" w:rsidRDefault="00C56413" w:rsidP="00C56413"/>
    <w:p w14:paraId="4A479F15" w14:textId="77777777" w:rsidR="00C56413" w:rsidRDefault="00C56413" w:rsidP="00C56413"/>
    <w:p w14:paraId="60AE6639" w14:textId="77777777" w:rsidR="002E0B1C" w:rsidRDefault="002E0B1C">
      <w:bookmarkStart w:id="0" w:name="_Toc528315047"/>
    </w:p>
    <w:p w14:paraId="14B7F2C4" w14:textId="77777777" w:rsidR="00A50300" w:rsidRDefault="00A50300">
      <w:pPr>
        <w:rPr>
          <w:rFonts w:ascii="Calibri" w:eastAsia="Times New Roman" w:hAnsi="Calibri" w:cs="Arial"/>
          <w:bCs/>
          <w:color w:val="003A54" w:themeColor="text2" w:themeShade="BF"/>
          <w:kern w:val="32"/>
          <w:sz w:val="32"/>
          <w:szCs w:val="32"/>
          <w:lang w:eastAsia="fi-FI"/>
        </w:rPr>
      </w:pPr>
      <w:bookmarkStart w:id="1" w:name="_Toc24963451"/>
      <w:r>
        <w:rPr>
          <w:rFonts w:ascii="Calibri" w:eastAsia="Times New Roman" w:hAnsi="Calibri" w:cs="Arial"/>
          <w:bCs/>
          <w:color w:val="003A54" w:themeColor="text2" w:themeShade="BF"/>
          <w:kern w:val="32"/>
          <w:sz w:val="32"/>
          <w:szCs w:val="32"/>
          <w:lang w:eastAsia="fi-FI"/>
        </w:rPr>
        <w:br w:type="page"/>
      </w:r>
    </w:p>
    <w:p w14:paraId="3AA14E77" w14:textId="027D1C6B" w:rsidR="002E0B1C" w:rsidRPr="002E0B1C" w:rsidRDefault="002E0B1C" w:rsidP="002E0B1C">
      <w:pPr>
        <w:keepNext/>
        <w:numPr>
          <w:ilvl w:val="0"/>
          <w:numId w:val="7"/>
        </w:numPr>
        <w:tabs>
          <w:tab w:val="num" w:pos="360"/>
        </w:tabs>
        <w:spacing w:before="240" w:after="60"/>
        <w:ind w:left="0" w:firstLine="0"/>
        <w:outlineLvl w:val="0"/>
        <w:rPr>
          <w:rFonts w:ascii="Calibri" w:eastAsia="Times New Roman" w:hAnsi="Calibri" w:cs="Arial"/>
          <w:bCs/>
          <w:color w:val="003A54" w:themeColor="text2" w:themeShade="BF"/>
          <w:kern w:val="32"/>
          <w:sz w:val="32"/>
          <w:szCs w:val="32"/>
          <w:lang w:eastAsia="fi-FI"/>
        </w:rPr>
      </w:pPr>
      <w:bookmarkStart w:id="2" w:name="_Toc70426032"/>
      <w:r>
        <w:rPr>
          <w:rFonts w:ascii="Calibri" w:eastAsia="Times New Roman" w:hAnsi="Calibri" w:cs="Arial"/>
          <w:bCs/>
          <w:color w:val="003A54" w:themeColor="text2" w:themeShade="BF"/>
          <w:kern w:val="32"/>
          <w:sz w:val="32"/>
          <w:szCs w:val="32"/>
          <w:lang w:eastAsia="fi-FI"/>
        </w:rPr>
        <w:lastRenderedPageBreak/>
        <w:t>TAUSTA</w:t>
      </w:r>
      <w:bookmarkEnd w:id="1"/>
      <w:bookmarkEnd w:id="2"/>
    </w:p>
    <w:p w14:paraId="594BF1BD" w14:textId="77777777" w:rsidR="002E0B1C" w:rsidRPr="002E0B1C" w:rsidRDefault="002E0B1C" w:rsidP="002E0B1C"/>
    <w:p w14:paraId="192785ED" w14:textId="57C37B89" w:rsidR="002E0B1C" w:rsidRPr="002E0B1C" w:rsidRDefault="002E0B1C" w:rsidP="002E0B1C">
      <w:pPr>
        <w:ind w:left="1304"/>
        <w:rPr>
          <w:rFonts w:ascii="Calibri" w:eastAsia="Times New Roman" w:hAnsi="Calibri" w:cs="Arial"/>
          <w:szCs w:val="24"/>
        </w:rPr>
      </w:pPr>
      <w:r w:rsidRPr="002E0B1C">
        <w:rPr>
          <w:rFonts w:ascii="Calibri" w:eastAsia="Times New Roman" w:hAnsi="Calibri" w:cs="Arial"/>
          <w:szCs w:val="24"/>
        </w:rPr>
        <w:t xml:space="preserve">EU:n lannoitevalmisteasetuksessa (EU) 2019/1009 säädetään CE-merkittyjen EU-lannoitevalmisteiden määritelmistä sekä toimijoiden kuten valmistajan, valtuutettujen edustajien, maahantuojien ja jakelijoiden velvollisuuksista. EU:n lannoitevalmisteasetuksessa on asetettu tuotevaatimukset CE-merkityille EU-lannoitevalmisteille sekä miten CE-merkittyjen EU-lannoitevalmisteiden vaatimustenmukaisuus arvioidaan ja varmistetaan ainesosaluokkien ja toimintoperusteisten tuoteluokkien mukaan. </w:t>
      </w:r>
    </w:p>
    <w:p w14:paraId="1C49A161" w14:textId="77777777" w:rsidR="002E0B1C" w:rsidRPr="002E0B1C" w:rsidRDefault="002E0B1C" w:rsidP="002E0B1C">
      <w:pPr>
        <w:ind w:left="1304"/>
        <w:rPr>
          <w:rFonts w:ascii="Calibri" w:eastAsia="Times New Roman" w:hAnsi="Calibri" w:cs="Arial"/>
          <w:szCs w:val="24"/>
        </w:rPr>
      </w:pPr>
    </w:p>
    <w:p w14:paraId="4FC0B644" w14:textId="60E5E1C1" w:rsidR="002E0B1C" w:rsidRPr="002E0B1C" w:rsidRDefault="002E0B1C" w:rsidP="002E0B1C">
      <w:pPr>
        <w:ind w:left="1304"/>
        <w:rPr>
          <w:rFonts w:ascii="Calibri" w:eastAsia="Times New Roman" w:hAnsi="Calibri" w:cs="Arial"/>
          <w:szCs w:val="24"/>
        </w:rPr>
      </w:pPr>
      <w:r w:rsidRPr="002E0B1C">
        <w:rPr>
          <w:rFonts w:ascii="Calibri" w:eastAsia="Times New Roman" w:hAnsi="Calibri" w:cs="Arial"/>
          <w:szCs w:val="24"/>
        </w:rPr>
        <w:t xml:space="preserve">Päätöksessä tuotteiden kaupan pitämiseen liittyvistä yhteisistä puitteista N:o 768/2008/EY säädetään vaatimustenmukaisuuden arviointimenettelyissä käytettävistä moduuleista. Tietyille tuoteluokille valmistuksessa käytettyjen ainesosaluokkien riskit vaativat valmistajilta ilmoitettujen laitosten käyttämistä lannoitevalmisteiden vaatimustenmukaisuuden arvioinnissa.  </w:t>
      </w:r>
      <w:r w:rsidR="003B2BF3">
        <w:rPr>
          <w:rFonts w:ascii="Calibri" w:eastAsia="Times New Roman" w:hAnsi="Calibri" w:cs="Arial"/>
          <w:szCs w:val="24"/>
        </w:rPr>
        <w:t>L</w:t>
      </w:r>
      <w:r w:rsidRPr="002E0B1C">
        <w:rPr>
          <w:rFonts w:ascii="Calibri" w:eastAsia="Times New Roman" w:hAnsi="Calibri" w:cs="Arial"/>
          <w:szCs w:val="24"/>
        </w:rPr>
        <w:t>annoitevalmisteasetuksen liitteen IV moduulit A1, B, ja D1 edellyttävät ilmoitetun laitoksen käyttämistä vaatimustenmukaisuuden arvioinnissa.</w:t>
      </w:r>
    </w:p>
    <w:p w14:paraId="2F1D391A" w14:textId="77777777" w:rsidR="002E0B1C" w:rsidRPr="002E0B1C" w:rsidRDefault="002E0B1C" w:rsidP="002E0B1C">
      <w:pPr>
        <w:ind w:left="1304"/>
        <w:rPr>
          <w:rFonts w:ascii="Calibri" w:eastAsia="Times New Roman" w:hAnsi="Calibri" w:cs="Arial"/>
          <w:szCs w:val="24"/>
        </w:rPr>
      </w:pPr>
    </w:p>
    <w:p w14:paraId="0F247197" w14:textId="40203F42" w:rsidR="002E0B1C" w:rsidRPr="002E0B1C" w:rsidRDefault="002E0B1C" w:rsidP="002E0B1C">
      <w:pPr>
        <w:ind w:left="1304"/>
        <w:rPr>
          <w:rFonts w:ascii="Calibri" w:eastAsia="Times New Roman" w:hAnsi="Calibri" w:cs="Arial"/>
          <w:szCs w:val="24"/>
        </w:rPr>
      </w:pPr>
      <w:r w:rsidRPr="002E0B1C">
        <w:rPr>
          <w:rFonts w:ascii="Calibri" w:eastAsia="Times New Roman" w:hAnsi="Calibri" w:cs="Arial"/>
          <w:szCs w:val="24"/>
        </w:rPr>
        <w:t xml:space="preserve">Vaatimustenmukaisuuden arviointilaitoksia sanotaan ilmoitetuiksi laitoksiksi, koska jäsenvaltioiden on annettava niitä koskeva ilmoitus komissiolle. Ilmoitettujen laitosten tehtävä on varmistaa, että CE-merkittyjen lannoitevalmisteiden valmistus tapahtuu lannoitevalmisteasetusten vaatimusten mukaisesti ja valmistettava lannoitevalmiste täyttää asetuksen vaatimukset. </w:t>
      </w:r>
    </w:p>
    <w:p w14:paraId="04266ADA" w14:textId="77777777" w:rsidR="002E0B1C" w:rsidRPr="002E0B1C" w:rsidRDefault="002E0B1C" w:rsidP="002E0B1C">
      <w:pPr>
        <w:ind w:left="1304"/>
        <w:rPr>
          <w:rFonts w:ascii="Calibri" w:eastAsia="Times New Roman" w:hAnsi="Calibri" w:cs="Arial"/>
          <w:szCs w:val="24"/>
        </w:rPr>
      </w:pPr>
    </w:p>
    <w:p w14:paraId="11BA1A38" w14:textId="71FD389C" w:rsidR="002E0B1C" w:rsidRDefault="002E0B1C" w:rsidP="000C4300">
      <w:pPr>
        <w:ind w:left="1304"/>
        <w:rPr>
          <w:rFonts w:ascii="Calibri" w:eastAsia="Times New Roman" w:hAnsi="Calibri" w:cs="Arial"/>
          <w:szCs w:val="24"/>
        </w:rPr>
      </w:pPr>
      <w:r w:rsidRPr="002E0B1C">
        <w:rPr>
          <w:rFonts w:ascii="Calibri" w:eastAsia="Times New Roman" w:hAnsi="Calibri" w:cs="Arial"/>
          <w:szCs w:val="24"/>
        </w:rPr>
        <w:t>Lannoitevalmistelain 539/2006 15a § mukaisesti Ruokavirasto toimii EU:n lannoitevalmisteasetuksen 21 artiklan tarkoittamana vaatimuksenmukaisuuden arviointilaitosten hyväksymisestä ja ilmoittamisesta vastaavana viranomaisena.</w:t>
      </w:r>
    </w:p>
    <w:p w14:paraId="1A71A4A5" w14:textId="14C61E0B" w:rsidR="006A7EBF" w:rsidRDefault="006A7EBF" w:rsidP="000C4300">
      <w:pPr>
        <w:ind w:left="1304"/>
        <w:rPr>
          <w:rFonts w:ascii="Calibri" w:eastAsia="Times New Roman" w:hAnsi="Calibri" w:cs="Arial"/>
          <w:szCs w:val="24"/>
        </w:rPr>
      </w:pPr>
    </w:p>
    <w:p w14:paraId="0F7B4625" w14:textId="58AD6C97" w:rsidR="006A7EBF" w:rsidRPr="006A7EBF" w:rsidRDefault="006A7EBF" w:rsidP="000C4300">
      <w:pPr>
        <w:ind w:left="1304"/>
        <w:rPr>
          <w:rFonts w:ascii="Calibri" w:eastAsia="Times New Roman" w:hAnsi="Calibri" w:cs="Arial"/>
          <w:szCs w:val="24"/>
        </w:rPr>
      </w:pPr>
      <w:r>
        <w:rPr>
          <w:rFonts w:ascii="Calibri" w:eastAsia="Times New Roman" w:hAnsi="Calibri" w:cs="Arial"/>
          <w:szCs w:val="24"/>
        </w:rPr>
        <w:t>EU:n tuotesäänt</w:t>
      </w:r>
      <w:r w:rsidR="006A224D">
        <w:rPr>
          <w:rFonts w:ascii="Calibri" w:eastAsia="Times New Roman" w:hAnsi="Calibri" w:cs="Arial"/>
          <w:szCs w:val="24"/>
        </w:rPr>
        <w:t>öjä</w:t>
      </w:r>
      <w:r>
        <w:rPr>
          <w:rFonts w:ascii="Calibri" w:eastAsia="Times New Roman" w:hAnsi="Calibri" w:cs="Arial"/>
          <w:szCs w:val="24"/>
        </w:rPr>
        <w:t xml:space="preserve">, vaatimustenmukaisuuden arviointia ja ilmoitettujen laitosten tehtäviä ja velvollisuuksia käsitellään </w:t>
      </w:r>
      <w:r w:rsidRPr="006A7EBF">
        <w:rPr>
          <w:rFonts w:ascii="Calibri" w:eastAsia="Times New Roman" w:hAnsi="Calibri" w:cs="Arial"/>
          <w:szCs w:val="24"/>
        </w:rPr>
        <w:t>EU: n tuotesääntöjen täytäntöönpanoa koskeva</w:t>
      </w:r>
      <w:r>
        <w:rPr>
          <w:rFonts w:ascii="Calibri" w:eastAsia="Times New Roman" w:hAnsi="Calibri" w:cs="Arial"/>
          <w:szCs w:val="24"/>
        </w:rPr>
        <w:t>ssa</w:t>
      </w:r>
      <w:r w:rsidRPr="006A7EBF">
        <w:rPr>
          <w:rFonts w:ascii="Calibri" w:eastAsia="Times New Roman" w:hAnsi="Calibri" w:cs="Arial"/>
          <w:szCs w:val="24"/>
        </w:rPr>
        <w:t xml:space="preserve"> </w:t>
      </w:r>
      <w:hyperlink r:id="rId12" w:history="1">
        <w:r w:rsidRPr="006A224D">
          <w:rPr>
            <w:rStyle w:val="Hyperlinkki"/>
            <w:rFonts w:ascii="Calibri" w:eastAsia="Times New Roman" w:hAnsi="Calibri" w:cs="Arial"/>
            <w:szCs w:val="24"/>
          </w:rPr>
          <w:t>sinisessä oppaassa</w:t>
        </w:r>
      </w:hyperlink>
      <w:r w:rsidR="006A224D">
        <w:rPr>
          <w:rStyle w:val="Alaviitteenviite"/>
          <w:rFonts w:ascii="Calibri" w:eastAsia="Times New Roman" w:hAnsi="Calibri" w:cs="Arial"/>
          <w:szCs w:val="24"/>
        </w:rPr>
        <w:footnoteReference w:id="1"/>
      </w:r>
    </w:p>
    <w:p w14:paraId="732EDC92" w14:textId="3B06F57F" w:rsidR="00986009" w:rsidRDefault="00986009">
      <w:pPr>
        <w:rPr>
          <w:rFonts w:cs="Arial"/>
        </w:rPr>
      </w:pPr>
      <w:r>
        <w:rPr>
          <w:rFonts w:cs="Arial"/>
        </w:rPr>
        <w:br w:type="page"/>
      </w:r>
    </w:p>
    <w:p w14:paraId="67D0C7C6" w14:textId="3A1D3A79" w:rsidR="002E0B1C" w:rsidRPr="002E0B1C" w:rsidRDefault="002E0B1C" w:rsidP="002E0B1C">
      <w:pPr>
        <w:keepNext/>
        <w:numPr>
          <w:ilvl w:val="0"/>
          <w:numId w:val="7"/>
        </w:numPr>
        <w:tabs>
          <w:tab w:val="num" w:pos="360"/>
        </w:tabs>
        <w:spacing w:before="240" w:after="60"/>
        <w:ind w:left="0" w:firstLine="0"/>
        <w:outlineLvl w:val="0"/>
        <w:rPr>
          <w:rFonts w:ascii="Calibri" w:eastAsia="Times New Roman" w:hAnsi="Calibri" w:cs="Arial"/>
          <w:bCs/>
          <w:color w:val="003A54" w:themeColor="text2" w:themeShade="BF"/>
          <w:kern w:val="32"/>
          <w:sz w:val="32"/>
          <w:szCs w:val="32"/>
          <w:lang w:eastAsia="fi-FI"/>
        </w:rPr>
      </w:pPr>
      <w:bookmarkStart w:id="3" w:name="_Toc24963452"/>
      <w:bookmarkStart w:id="4" w:name="_Toc70426033"/>
      <w:r>
        <w:rPr>
          <w:rFonts w:ascii="Calibri" w:eastAsia="Times New Roman" w:hAnsi="Calibri" w:cs="Arial"/>
          <w:bCs/>
          <w:color w:val="003A54" w:themeColor="text2" w:themeShade="BF"/>
          <w:kern w:val="32"/>
          <w:sz w:val="32"/>
          <w:szCs w:val="32"/>
          <w:lang w:eastAsia="fi-FI"/>
        </w:rPr>
        <w:lastRenderedPageBreak/>
        <w:t>ILMOITETUKSI LAITOKSEKSI HAKEMINEN</w:t>
      </w:r>
      <w:bookmarkEnd w:id="3"/>
      <w:bookmarkEnd w:id="4"/>
    </w:p>
    <w:p w14:paraId="4F8CD5B7" w14:textId="77777777" w:rsidR="002E0B1C" w:rsidRPr="002E0B1C" w:rsidRDefault="002E0B1C" w:rsidP="002E0B1C">
      <w:pPr>
        <w:rPr>
          <w:rFonts w:cs="Arial"/>
          <w:sz w:val="22"/>
        </w:rPr>
      </w:pPr>
    </w:p>
    <w:p w14:paraId="4DE45164" w14:textId="15DDB707" w:rsidR="002E0B1C" w:rsidRPr="002E0B1C" w:rsidRDefault="002E0B1C" w:rsidP="002E0B1C">
      <w:pPr>
        <w:ind w:left="1304"/>
        <w:rPr>
          <w:rFonts w:ascii="Calibri" w:eastAsia="Times New Roman" w:hAnsi="Calibri" w:cs="Arial"/>
          <w:szCs w:val="24"/>
        </w:rPr>
      </w:pPr>
      <w:r w:rsidRPr="002E0B1C">
        <w:rPr>
          <w:rFonts w:ascii="Calibri" w:eastAsia="Times New Roman" w:hAnsi="Calibri" w:cs="Arial"/>
          <w:szCs w:val="24"/>
        </w:rPr>
        <w:t xml:space="preserve">Suomeen sijoittautuneen vaatimuksenmukaisuuden arviointilaitoksen on haettava ilmoitetuksi laitokseksi hyväksymistä ja nimeämistä Ruokavirastolta. Hakemuksen käsittelyaika on kolme kuukautta siitä, kun toimija on toimittanut Ruokavirastoon kaikki hakemuksen käsittelyyn tarvittavat tiedot ja asiakirjat. Hakemuslomake täyttöohjeineen löytyy Ruokaviraston </w:t>
      </w:r>
      <w:hyperlink r:id="rId13" w:history="1">
        <w:r w:rsidRPr="00BB0CDC">
          <w:rPr>
            <w:rStyle w:val="Hyperlinkki"/>
            <w:rFonts w:ascii="Calibri" w:eastAsia="Times New Roman" w:hAnsi="Calibri" w:cs="Arial"/>
            <w:szCs w:val="24"/>
          </w:rPr>
          <w:t>internet-sivuilta</w:t>
        </w:r>
        <w:r w:rsidR="00BB0CDC">
          <w:rPr>
            <w:rStyle w:val="Alaviitteenviite"/>
            <w:rFonts w:ascii="Calibri" w:eastAsia="Times New Roman" w:hAnsi="Calibri" w:cs="Arial"/>
            <w:color w:val="0070C0" w:themeColor="hyperlink"/>
            <w:szCs w:val="24"/>
            <w:u w:val="single"/>
          </w:rPr>
          <w:footnoteReference w:id="2"/>
        </w:r>
        <w:r w:rsidRPr="00BB0CDC">
          <w:rPr>
            <w:rStyle w:val="Hyperlinkki"/>
            <w:rFonts w:ascii="Calibri" w:eastAsia="Times New Roman" w:hAnsi="Calibri" w:cs="Arial"/>
            <w:szCs w:val="24"/>
          </w:rPr>
          <w:t>.</w:t>
        </w:r>
      </w:hyperlink>
    </w:p>
    <w:p w14:paraId="4B1340EB" w14:textId="77777777" w:rsidR="002E0B1C" w:rsidRPr="002E0B1C" w:rsidRDefault="002E0B1C" w:rsidP="002E0B1C">
      <w:pPr>
        <w:ind w:left="1304"/>
        <w:rPr>
          <w:rFonts w:ascii="Calibri" w:eastAsia="Times New Roman" w:hAnsi="Calibri" w:cs="Arial"/>
          <w:szCs w:val="24"/>
        </w:rPr>
      </w:pPr>
    </w:p>
    <w:p w14:paraId="52E6E7CF" w14:textId="6336DEA6" w:rsidR="002E0B1C" w:rsidRPr="00D90305" w:rsidRDefault="002E0B1C" w:rsidP="00D90305">
      <w:pPr>
        <w:ind w:left="1304"/>
        <w:rPr>
          <w:rFonts w:ascii="Calibri" w:eastAsia="Times New Roman" w:hAnsi="Calibri" w:cs="Arial"/>
          <w:szCs w:val="24"/>
        </w:rPr>
      </w:pPr>
      <w:r w:rsidRPr="002E0B1C">
        <w:rPr>
          <w:rFonts w:ascii="Calibri" w:eastAsia="Times New Roman" w:hAnsi="Calibri" w:cs="Arial"/>
          <w:szCs w:val="24"/>
        </w:rPr>
        <w:t xml:space="preserve">Hakemuksen asiakirjoissa on oltava tiedot vaatimustenmukaisuuden arviointitoimista, joita ilmoitettu laitos tekee. Arviointitoimia ovat esimerkiksi testaukset, sertifioinnit ja tarkastukset. Lisäksi hakemuksessa on ilmoitettava tiedot vaatimustenmukaisuuden arviointimoduulista tai -moduuleista niiden EU-lannoitevalmistetyyppien tai tuoteluokkien osalta, joissa laitos katsoo olevan pätevä ja joille lupaa haetaan. Pätevyydestä on oltava FINAS-akkreditointipalvelun (jäljempänä </w:t>
      </w:r>
      <w:r w:rsidR="009E14D7">
        <w:rPr>
          <w:rFonts w:ascii="Calibri" w:eastAsia="Times New Roman" w:hAnsi="Calibri" w:cs="Arial"/>
          <w:szCs w:val="24"/>
        </w:rPr>
        <w:t>FINAS</w:t>
      </w:r>
      <w:r w:rsidRPr="002E0B1C">
        <w:rPr>
          <w:rFonts w:ascii="Calibri" w:eastAsia="Times New Roman" w:hAnsi="Calibri" w:cs="Arial"/>
          <w:szCs w:val="24"/>
        </w:rPr>
        <w:t>) antama akkreditointitodistus. Hakemukseen on myös liitettävä todistus riittävästä vastuuvakuutuksesta</w:t>
      </w:r>
      <w:r w:rsidR="00E42444">
        <w:rPr>
          <w:rFonts w:ascii="Calibri" w:eastAsia="Times New Roman" w:hAnsi="Calibri" w:cs="Arial"/>
          <w:szCs w:val="24"/>
        </w:rPr>
        <w:t>.</w:t>
      </w:r>
      <w:r w:rsidR="00065DAD">
        <w:rPr>
          <w:rFonts w:ascii="Calibri" w:eastAsia="Times New Roman" w:hAnsi="Calibri" w:cs="Arial"/>
          <w:szCs w:val="24"/>
        </w:rPr>
        <w:t xml:space="preserve"> </w:t>
      </w:r>
    </w:p>
    <w:p w14:paraId="42ED0A32" w14:textId="00C0F9B3" w:rsidR="00065DAD" w:rsidRPr="00065DAD" w:rsidRDefault="00065DAD" w:rsidP="00065DAD">
      <w:pPr>
        <w:keepNext/>
        <w:numPr>
          <w:ilvl w:val="0"/>
          <w:numId w:val="7"/>
        </w:numPr>
        <w:tabs>
          <w:tab w:val="num" w:pos="360"/>
        </w:tabs>
        <w:spacing w:before="240" w:after="60"/>
        <w:ind w:left="0" w:firstLine="0"/>
        <w:outlineLvl w:val="0"/>
        <w:rPr>
          <w:rFonts w:ascii="Calibri" w:eastAsia="Times New Roman" w:hAnsi="Calibri" w:cs="Arial"/>
          <w:bCs/>
          <w:color w:val="003A54" w:themeColor="text2" w:themeShade="BF"/>
          <w:kern w:val="32"/>
          <w:sz w:val="32"/>
          <w:szCs w:val="32"/>
          <w:lang w:eastAsia="fi-FI"/>
        </w:rPr>
      </w:pPr>
      <w:bookmarkStart w:id="5" w:name="_Toc24963455"/>
      <w:bookmarkStart w:id="6" w:name="_Toc70426034"/>
      <w:r>
        <w:rPr>
          <w:rFonts w:ascii="Calibri" w:eastAsia="Times New Roman" w:hAnsi="Calibri" w:cs="Arial"/>
          <w:bCs/>
          <w:color w:val="003A54" w:themeColor="text2" w:themeShade="BF"/>
          <w:kern w:val="32"/>
          <w:sz w:val="32"/>
          <w:szCs w:val="32"/>
          <w:lang w:eastAsia="fi-FI"/>
        </w:rPr>
        <w:t>AKKREDITOINTI</w:t>
      </w:r>
      <w:bookmarkEnd w:id="5"/>
      <w:bookmarkEnd w:id="6"/>
    </w:p>
    <w:p w14:paraId="34584884" w14:textId="77777777" w:rsidR="002E0B1C" w:rsidRPr="002E0B1C" w:rsidRDefault="002E0B1C" w:rsidP="002E0B1C"/>
    <w:p w14:paraId="4CA7679F" w14:textId="5558DEFC" w:rsidR="00065DAD" w:rsidRDefault="00065DAD" w:rsidP="00A50300">
      <w:pPr>
        <w:ind w:left="1304"/>
        <w:rPr>
          <w:rFonts w:ascii="Calibri" w:eastAsia="Times New Roman" w:hAnsi="Calibri" w:cs="Arial"/>
          <w:szCs w:val="24"/>
        </w:rPr>
      </w:pPr>
      <w:r w:rsidRPr="00065DAD">
        <w:rPr>
          <w:rFonts w:ascii="Calibri" w:eastAsia="Times New Roman" w:hAnsi="Calibri" w:cs="Arial"/>
          <w:szCs w:val="24"/>
        </w:rPr>
        <w:t xml:space="preserve">Akkreditointi on kansainvälisiin kriteereihin perustuva menettelytapa toimijan pätevyyden toteamiseen. Tuotteen vaatimustenmukaisuutta arvioivan ilmoitetun laitoksen tulee osoittaa pätevyytensä akkreditoinnilla. </w:t>
      </w:r>
      <w:r w:rsidR="009E14D7">
        <w:rPr>
          <w:rFonts w:ascii="Calibri" w:eastAsia="Times New Roman" w:hAnsi="Calibri" w:cs="Arial"/>
          <w:szCs w:val="24"/>
        </w:rPr>
        <w:t>FINAS</w:t>
      </w:r>
      <w:r w:rsidRPr="00065DAD">
        <w:rPr>
          <w:rFonts w:ascii="Calibri" w:eastAsia="Times New Roman" w:hAnsi="Calibri" w:cs="Arial"/>
          <w:szCs w:val="24"/>
        </w:rPr>
        <w:t xml:space="preserve"> on Turvallisuus- ja kemikaalivirastosta annetun lain 1261/2010 mukainen kansallinen akkreditointielin, joka myöntää akkreditoinnin. Vaatimustenmukaisuuden arviointilaitoksen tulee olla </w:t>
      </w:r>
      <w:r w:rsidR="009E14D7">
        <w:rPr>
          <w:rFonts w:ascii="Calibri" w:eastAsia="Times New Roman" w:hAnsi="Calibri" w:cs="Arial"/>
          <w:szCs w:val="24"/>
        </w:rPr>
        <w:t>FINAS</w:t>
      </w:r>
      <w:r w:rsidRPr="00065DAD">
        <w:rPr>
          <w:rFonts w:ascii="Calibri" w:eastAsia="Times New Roman" w:hAnsi="Calibri" w:cs="Arial"/>
          <w:szCs w:val="24"/>
        </w:rPr>
        <w:t xml:space="preserve">in akkreditoima ennen kuin se voi hakea Ruokavirastolta hyväksyntää lannoitevalmistelain mukaiseksi ilmoitetuksi laitokseksi. Akkreditointipäätös on voimassa neljä vuotta (=akkreditointikausi). Akkreditointikauden aikana toimintaan kohdistuu määräaikaisarviointeja pääsääntöisesti kerran vuodessa. Vaatimustenmukaisuuden arviointilaitoksen vastuulla on huolehtia maksuista, jotka </w:t>
      </w:r>
      <w:r w:rsidR="009E14D7">
        <w:rPr>
          <w:rFonts w:ascii="Calibri" w:eastAsia="Times New Roman" w:hAnsi="Calibri" w:cs="Arial"/>
          <w:szCs w:val="24"/>
        </w:rPr>
        <w:t>FINAS</w:t>
      </w:r>
      <w:r w:rsidRPr="00065DAD">
        <w:rPr>
          <w:rFonts w:ascii="Calibri" w:eastAsia="Times New Roman" w:hAnsi="Calibri" w:cs="Arial"/>
          <w:szCs w:val="24"/>
        </w:rPr>
        <w:t xml:space="preserve"> perii suorittamistaan akkreditointiin liittyvistä arviointipalveluista. Akkreditointipäätös ja akkreditoitu pätevyysalue toimitetaan Ruokavirastoon ilmoitetun laitoksen hyväksymistä koskevan hakemuksen liitteenä.</w:t>
      </w:r>
    </w:p>
    <w:p w14:paraId="4470AC32" w14:textId="77777777" w:rsidR="00065DAD" w:rsidRPr="002E0B1C" w:rsidRDefault="00065DAD" w:rsidP="00065DAD">
      <w:pPr>
        <w:keepNext/>
        <w:spacing w:before="240" w:after="60"/>
        <w:outlineLvl w:val="1"/>
        <w:rPr>
          <w:rFonts w:ascii="Calibri" w:eastAsia="Times New Roman" w:hAnsi="Calibri" w:cs="Arial"/>
          <w:bCs/>
          <w:iCs/>
          <w:color w:val="003A54" w:themeColor="text2" w:themeShade="BF"/>
          <w:sz w:val="28"/>
          <w:szCs w:val="28"/>
          <w:lang w:eastAsia="fi-FI"/>
        </w:rPr>
      </w:pPr>
      <w:bookmarkStart w:id="7" w:name="_Toc70426035"/>
      <w:r w:rsidRPr="002E0B1C">
        <w:rPr>
          <w:rFonts w:ascii="Calibri" w:eastAsia="Times New Roman" w:hAnsi="Calibri" w:cs="Arial"/>
          <w:bCs/>
          <w:iCs/>
          <w:color w:val="003A54" w:themeColor="text2" w:themeShade="BF"/>
          <w:sz w:val="28"/>
          <w:szCs w:val="28"/>
          <w:lang w:eastAsia="fi-FI"/>
        </w:rPr>
        <w:t xml:space="preserve">3.1 </w:t>
      </w:r>
      <w:r>
        <w:rPr>
          <w:rFonts w:ascii="Calibri" w:eastAsia="Times New Roman" w:hAnsi="Calibri" w:cs="Arial"/>
          <w:bCs/>
          <w:iCs/>
          <w:color w:val="003A54" w:themeColor="text2" w:themeShade="BF"/>
          <w:sz w:val="28"/>
          <w:szCs w:val="28"/>
          <w:lang w:eastAsia="fi-FI"/>
        </w:rPr>
        <w:t>Moduulit</w:t>
      </w:r>
      <w:bookmarkEnd w:id="7"/>
    </w:p>
    <w:p w14:paraId="1C100EC4" w14:textId="07FC8876" w:rsidR="00065DAD" w:rsidRPr="00065DAD" w:rsidRDefault="00065DAD" w:rsidP="00065DAD">
      <w:pPr>
        <w:ind w:left="1304"/>
        <w:rPr>
          <w:rFonts w:ascii="Calibri" w:eastAsia="Times New Roman" w:hAnsi="Calibri" w:cs="Arial"/>
          <w:szCs w:val="24"/>
        </w:rPr>
      </w:pPr>
    </w:p>
    <w:p w14:paraId="39E2D21C" w14:textId="2A932FEC" w:rsidR="002E0B1C" w:rsidRPr="002E0B1C" w:rsidRDefault="00065DAD" w:rsidP="00065DAD">
      <w:pPr>
        <w:ind w:left="1304"/>
        <w:rPr>
          <w:rFonts w:ascii="Calibri" w:eastAsia="Times New Roman" w:hAnsi="Calibri" w:cs="Arial"/>
          <w:szCs w:val="24"/>
        </w:rPr>
      </w:pPr>
      <w:r w:rsidRPr="00065DAD">
        <w:rPr>
          <w:rFonts w:ascii="Calibri" w:eastAsia="Times New Roman" w:hAnsi="Calibri" w:cs="Arial"/>
          <w:szCs w:val="24"/>
        </w:rPr>
        <w:t xml:space="preserve">Vaatimuksenmukaisuuden arviointimenetelmät on jaettu moduuleihin. Lannoitevalmisteasetuksen liitteen IV osassa I vahvistetaan, mitä moduuleja sovelletaan minkäkin tyyppisten EU-lannoitevalmisteiden ja niiden valmistuksen </w:t>
      </w:r>
      <w:r w:rsidRPr="00065DAD">
        <w:rPr>
          <w:rFonts w:ascii="Calibri" w:eastAsia="Times New Roman" w:hAnsi="Calibri" w:cs="Arial"/>
          <w:szCs w:val="24"/>
        </w:rPr>
        <w:lastRenderedPageBreak/>
        <w:t>vaatimustenmukaisuuden arviointiin. Runsastyppisten ammoniumnitraattilannoitteiden vaatimustenmukaisuuden arviointiin tulee aina käyttää moduulin A1 mukaista arviointimenettelyä. Muiden tuotteiden vaatimustenmukaisuuden arviointiin valmistaja voi valita asetuksen ehdottamien moduulien sijasta toisen moduulin mukaisen arviointimenettelyn seuraavasti (katso myös kuva 1):</w:t>
      </w:r>
    </w:p>
    <w:p w14:paraId="4DA35410" w14:textId="556BBF68" w:rsidR="002E0B1C" w:rsidRDefault="002E0B1C" w:rsidP="002E0B1C"/>
    <w:p w14:paraId="4B864FD2" w14:textId="785CE7A2" w:rsidR="00065DAD" w:rsidRPr="002E0B1C" w:rsidRDefault="00065DAD" w:rsidP="00065DAD">
      <w:pPr>
        <w:numPr>
          <w:ilvl w:val="0"/>
          <w:numId w:val="2"/>
        </w:numPr>
        <w:rPr>
          <w:rFonts w:ascii="Calibri" w:eastAsia="Times New Roman" w:hAnsi="Calibri" w:cs="Arial"/>
          <w:szCs w:val="24"/>
          <w:lang w:eastAsia="fi-FI"/>
        </w:rPr>
      </w:pPr>
      <w:r>
        <w:rPr>
          <w:iCs/>
          <w:szCs w:val="24"/>
        </w:rPr>
        <w:t xml:space="preserve">Moduulin A mukaisen toimijan arviointimenettelyn sijasta voidaan käyttää </w:t>
      </w:r>
      <w:r w:rsidRPr="00B66902">
        <w:rPr>
          <w:iCs/>
          <w:szCs w:val="24"/>
        </w:rPr>
        <w:t>moduulien B+C tai D1 mukaista arvioint</w:t>
      </w:r>
      <w:r>
        <w:rPr>
          <w:iCs/>
          <w:szCs w:val="24"/>
        </w:rPr>
        <w:t>imenettelyä.</w:t>
      </w:r>
      <w:r w:rsidRPr="002E0B1C">
        <w:rPr>
          <w:rFonts w:ascii="Calibri" w:eastAsia="Times New Roman" w:hAnsi="Calibri" w:cs="Arial"/>
          <w:szCs w:val="24"/>
          <w:lang w:eastAsia="fi-FI"/>
        </w:rPr>
        <w:t xml:space="preserve"> </w:t>
      </w:r>
    </w:p>
    <w:p w14:paraId="7AB1110A" w14:textId="1F2F38A6" w:rsidR="00065DAD" w:rsidRPr="002E0B1C" w:rsidRDefault="00065DAD" w:rsidP="00065DAD">
      <w:pPr>
        <w:numPr>
          <w:ilvl w:val="0"/>
          <w:numId w:val="2"/>
        </w:numPr>
        <w:rPr>
          <w:rFonts w:ascii="Calibri" w:eastAsia="Times New Roman" w:hAnsi="Calibri" w:cs="Arial"/>
          <w:szCs w:val="24"/>
          <w:lang w:eastAsia="fi-FI"/>
        </w:rPr>
      </w:pPr>
      <w:r w:rsidRPr="00065DAD">
        <w:rPr>
          <w:rFonts w:ascii="Calibri" w:eastAsia="Times New Roman" w:hAnsi="Calibri" w:cs="Arial"/>
          <w:szCs w:val="24"/>
          <w:lang w:eastAsia="fi-FI"/>
        </w:rPr>
        <w:t>Moduulin B mukaisen tyyppitarkastuksen ja moduulin C mukaisen sisäiseen tuotantotarkastukseen perustuvan tyyppitarkastuksen sijasta voidaan käyttää moduulin D1 mukaista arviointimenettelyä</w:t>
      </w:r>
      <w:r>
        <w:rPr>
          <w:rFonts w:ascii="Calibri" w:eastAsia="Times New Roman" w:hAnsi="Calibri" w:cs="Arial"/>
          <w:szCs w:val="24"/>
          <w:lang w:eastAsia="fi-FI"/>
        </w:rPr>
        <w:t>.</w:t>
      </w:r>
      <w:r w:rsidRPr="00065DAD">
        <w:rPr>
          <w:rFonts w:ascii="Calibri" w:eastAsia="Times New Roman" w:hAnsi="Calibri" w:cs="Arial"/>
          <w:szCs w:val="24"/>
          <w:lang w:eastAsia="fi-FI"/>
        </w:rPr>
        <w:t xml:space="preserve"> </w:t>
      </w:r>
    </w:p>
    <w:p w14:paraId="219AD266" w14:textId="719D0973" w:rsidR="00065DAD" w:rsidRDefault="00065DAD" w:rsidP="00065DAD">
      <w:pPr>
        <w:numPr>
          <w:ilvl w:val="0"/>
          <w:numId w:val="2"/>
        </w:numPr>
      </w:pPr>
      <w:r w:rsidRPr="00065DAD">
        <w:rPr>
          <w:rFonts w:ascii="Calibri" w:eastAsia="Times New Roman" w:hAnsi="Calibri" w:cs="Arial"/>
          <w:szCs w:val="24"/>
          <w:lang w:eastAsia="fi-FI"/>
        </w:rPr>
        <w:t>Moduulin D1 mukaista arviointimenettelyä voidaan käyttää minkä tahansa EU-lannoitevalmisteen arviointiin lukuun ottamatta runsastyppisiä ammoniumnitraattilannoitteita</w:t>
      </w:r>
      <w:r>
        <w:rPr>
          <w:rFonts w:ascii="Calibri" w:eastAsia="Times New Roman" w:hAnsi="Calibri" w:cs="Arial"/>
          <w:szCs w:val="24"/>
          <w:lang w:eastAsia="fi-FI"/>
        </w:rPr>
        <w:t>.</w:t>
      </w:r>
      <w:r w:rsidRPr="00065DAD">
        <w:rPr>
          <w:rFonts w:ascii="Calibri" w:eastAsia="Times New Roman" w:hAnsi="Calibri" w:cs="Arial"/>
          <w:szCs w:val="24"/>
          <w:lang w:eastAsia="fi-FI"/>
        </w:rPr>
        <w:t xml:space="preserve"> </w:t>
      </w:r>
    </w:p>
    <w:p w14:paraId="17D2DC8E" w14:textId="77777777" w:rsidR="002E0B1C" w:rsidRPr="002E0B1C" w:rsidRDefault="002E0B1C" w:rsidP="002E0B1C">
      <w:pPr>
        <w:ind w:left="1304"/>
        <w:rPr>
          <w:rFonts w:ascii="Calibri" w:eastAsia="Times New Roman" w:hAnsi="Calibri" w:cs="Arial"/>
          <w:szCs w:val="24"/>
        </w:rPr>
      </w:pPr>
    </w:p>
    <w:p w14:paraId="0A1C5A87" w14:textId="2C5F9B64" w:rsidR="002E0B1C" w:rsidRPr="002E0B1C" w:rsidRDefault="00065DAD" w:rsidP="002E0B1C">
      <w:pPr>
        <w:ind w:firstLine="1304"/>
        <w:jc w:val="both"/>
        <w:rPr>
          <w:rFonts w:cs="Arial"/>
          <w:sz w:val="22"/>
        </w:rPr>
      </w:pPr>
      <w:r>
        <w:rPr>
          <w:rFonts w:cs="Arial"/>
          <w:noProof/>
          <w:sz w:val="22"/>
        </w:rPr>
        <w:drawing>
          <wp:inline distT="0" distB="0" distL="0" distR="0" wp14:anchorId="584F30EB" wp14:editId="7B6A4D15">
            <wp:extent cx="5553710" cy="2298700"/>
            <wp:effectExtent l="0" t="0" r="8890" b="635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3710" cy="2298700"/>
                    </a:xfrm>
                    <a:prstGeom prst="rect">
                      <a:avLst/>
                    </a:prstGeom>
                    <a:noFill/>
                  </pic:spPr>
                </pic:pic>
              </a:graphicData>
            </a:graphic>
          </wp:inline>
        </w:drawing>
      </w:r>
    </w:p>
    <w:p w14:paraId="7CC998A6" w14:textId="541C6A84" w:rsidR="002E0B1C" w:rsidRPr="00EB7B47" w:rsidRDefault="00187673" w:rsidP="00EB7B47">
      <w:pPr>
        <w:ind w:left="1304"/>
        <w:rPr>
          <w:rFonts w:cs="Arial"/>
          <w:i/>
          <w:sz w:val="16"/>
          <w:lang w:val="en-US"/>
        </w:rPr>
      </w:pPr>
      <w:r>
        <w:rPr>
          <w:rFonts w:cs="Arial"/>
          <w:i/>
          <w:sz w:val="16"/>
          <w:lang w:val="en-US"/>
        </w:rPr>
        <w:t xml:space="preserve">Lähde: </w:t>
      </w:r>
      <w:r w:rsidR="00EB7B47">
        <w:rPr>
          <w:rFonts w:cs="Arial"/>
          <w:i/>
          <w:sz w:val="16"/>
          <w:lang w:val="en-US"/>
        </w:rPr>
        <w:t>F</w:t>
      </w:r>
      <w:r w:rsidR="00EB7B47" w:rsidRPr="00EB7B47">
        <w:rPr>
          <w:rFonts w:cs="Arial"/>
          <w:i/>
          <w:sz w:val="16"/>
          <w:lang w:val="en-US"/>
        </w:rPr>
        <w:t>AQs related to Regulation (EU) 2019/1009 on fertilising products (the ‘Fertilising Products Regulation’)</w:t>
      </w:r>
      <w:r w:rsidR="00EB7B47">
        <w:rPr>
          <w:rFonts w:cs="Arial"/>
          <w:i/>
          <w:sz w:val="16"/>
          <w:lang w:val="en-US"/>
        </w:rPr>
        <w:t xml:space="preserve"> </w:t>
      </w:r>
      <w:hyperlink r:id="rId15" w:history="1">
        <w:r w:rsidR="00EB7B47" w:rsidRPr="00957C0D">
          <w:rPr>
            <w:rStyle w:val="Hyperlinkki"/>
            <w:rFonts w:cs="Arial"/>
            <w:i/>
            <w:sz w:val="16"/>
            <w:lang w:val="en-US"/>
          </w:rPr>
          <w:t>https://ec.europa.eu/docsroom/documents/44284</w:t>
        </w:r>
      </w:hyperlink>
      <w:r w:rsidR="00EB7B47">
        <w:rPr>
          <w:rFonts w:cs="Arial"/>
          <w:i/>
          <w:sz w:val="16"/>
          <w:lang w:val="en-US"/>
        </w:rPr>
        <w:t xml:space="preserve"> </w:t>
      </w:r>
    </w:p>
    <w:p w14:paraId="5CF20D91" w14:textId="7CFB2801" w:rsidR="002E0B1C" w:rsidRPr="002E0B1C" w:rsidRDefault="003546E7" w:rsidP="002E0B1C">
      <w:pPr>
        <w:spacing w:before="60"/>
        <w:ind w:firstLine="1304"/>
        <w:rPr>
          <w:rFonts w:cs="Arial"/>
          <w:i/>
          <w:sz w:val="20"/>
          <w:szCs w:val="18"/>
        </w:rPr>
      </w:pPr>
      <w:r>
        <w:rPr>
          <w:rFonts w:cs="Arial"/>
          <w:i/>
          <w:sz w:val="20"/>
          <w:szCs w:val="18"/>
        </w:rPr>
        <w:t xml:space="preserve">Kuva 1. </w:t>
      </w:r>
      <w:r w:rsidRPr="003546E7">
        <w:rPr>
          <w:rFonts w:cs="Arial"/>
          <w:i/>
          <w:sz w:val="20"/>
          <w:szCs w:val="18"/>
        </w:rPr>
        <w:t>Erityyppisten lannoitevalmisteiden vaatimustenmukaisuuden arviointiin käytettävät moduulit</w:t>
      </w:r>
      <w:r>
        <w:rPr>
          <w:rFonts w:cs="Arial"/>
          <w:i/>
          <w:sz w:val="20"/>
          <w:szCs w:val="18"/>
        </w:rPr>
        <w:t>.</w:t>
      </w:r>
      <w:r w:rsidRPr="003546E7" w:rsidDel="003546E7">
        <w:rPr>
          <w:rFonts w:cs="Arial"/>
          <w:i/>
          <w:sz w:val="20"/>
          <w:szCs w:val="18"/>
        </w:rPr>
        <w:t xml:space="preserve"> </w:t>
      </w:r>
    </w:p>
    <w:p w14:paraId="4CFF57DB" w14:textId="6ACAF225" w:rsidR="002E0B1C" w:rsidRDefault="002E0B1C" w:rsidP="002E0B1C"/>
    <w:p w14:paraId="73D8C3A8" w14:textId="455B11CD" w:rsidR="00065DAD" w:rsidRDefault="003546E7" w:rsidP="00065DAD">
      <w:pPr>
        <w:ind w:left="1304"/>
        <w:rPr>
          <w:rFonts w:ascii="Calibri" w:eastAsia="Times New Roman" w:hAnsi="Calibri" w:cs="Arial"/>
          <w:szCs w:val="24"/>
        </w:rPr>
      </w:pPr>
      <w:r>
        <w:rPr>
          <w:rFonts w:ascii="Calibri" w:eastAsia="Times New Roman" w:hAnsi="Calibri" w:cs="Arial"/>
          <w:szCs w:val="24"/>
        </w:rPr>
        <w:t>E</w:t>
      </w:r>
      <w:r w:rsidRPr="003546E7">
        <w:rPr>
          <w:rFonts w:ascii="Calibri" w:eastAsia="Times New Roman" w:hAnsi="Calibri" w:cs="Arial"/>
          <w:szCs w:val="24"/>
        </w:rPr>
        <w:t xml:space="preserve">ri moduulien mukaisesta vaatimustenmukaisuuden arvioinnista voi vastata joko toimija itse tai ulkopuolinen taho. Taulukossa 1. on lueteltu moduulit, joista vastaa ilmoitettu laitos. Moduulin A1 mukaisen arvioinnin voi tehdä vain tarkastuslaitos. Moduulien B ja D1 mukaisen arvioinnin voi tehdä myös tuotesertifiointiorganisaatio. Lannoitevalmisteasetuksen mukaiseen vaatimustenmukaisuuden arviointiin käytettävien moduulien tulee kuulua ilmoitetun laitoksen akkreditoituun pätevyysalueeseen. Ilmoitetuksi laitokseksi voi hakea yhden tai useamman moduulin </w:t>
      </w:r>
      <w:r w:rsidRPr="003546E7">
        <w:rPr>
          <w:rFonts w:ascii="Calibri" w:eastAsia="Times New Roman" w:hAnsi="Calibri" w:cs="Arial"/>
          <w:szCs w:val="24"/>
        </w:rPr>
        <w:lastRenderedPageBreak/>
        <w:t xml:space="preserve">osalta. </w:t>
      </w:r>
      <w:bookmarkStart w:id="8" w:name="_Hlk66367416"/>
      <w:r w:rsidR="00B73CF0">
        <w:rPr>
          <w:rFonts w:ascii="Calibri" w:eastAsia="Times New Roman" w:hAnsi="Calibri" w:cs="Arial"/>
          <w:szCs w:val="24"/>
        </w:rPr>
        <w:fldChar w:fldCharType="begin"/>
      </w:r>
      <w:r w:rsidR="00B73CF0">
        <w:rPr>
          <w:rFonts w:ascii="Calibri" w:eastAsia="Times New Roman" w:hAnsi="Calibri" w:cs="Arial"/>
          <w:szCs w:val="24"/>
        </w:rPr>
        <w:instrText xml:space="preserve"> HYPERLINK "https://european-accreditation.org/wp-content/uploads/2018/10/ea-2-17-m.pdf" </w:instrText>
      </w:r>
      <w:r w:rsidR="00B73CF0">
        <w:rPr>
          <w:rFonts w:ascii="Calibri" w:eastAsia="Times New Roman" w:hAnsi="Calibri" w:cs="Arial"/>
          <w:szCs w:val="24"/>
        </w:rPr>
        <w:fldChar w:fldCharType="separate"/>
      </w:r>
      <w:r w:rsidRPr="00B73CF0">
        <w:rPr>
          <w:rStyle w:val="Hyperlinkki"/>
          <w:rFonts w:ascii="Calibri" w:eastAsia="Times New Roman" w:hAnsi="Calibri" w:cs="Arial"/>
          <w:szCs w:val="24"/>
        </w:rPr>
        <w:t>Oppaassa EA-2/17</w:t>
      </w:r>
      <w:r w:rsidR="00B73CF0">
        <w:rPr>
          <w:rFonts w:ascii="Calibri" w:eastAsia="Times New Roman" w:hAnsi="Calibri" w:cs="Arial"/>
          <w:szCs w:val="24"/>
        </w:rPr>
        <w:fldChar w:fldCharType="end"/>
      </w:r>
      <w:r w:rsidR="00B73CF0">
        <w:rPr>
          <w:rStyle w:val="Alaviitteenviite"/>
          <w:rFonts w:ascii="Calibri" w:eastAsia="Times New Roman" w:hAnsi="Calibri" w:cs="Arial"/>
          <w:szCs w:val="24"/>
        </w:rPr>
        <w:footnoteReference w:id="3"/>
      </w:r>
      <w:r w:rsidRPr="003546E7">
        <w:rPr>
          <w:rFonts w:ascii="Calibri" w:eastAsia="Times New Roman" w:hAnsi="Calibri" w:cs="Arial"/>
          <w:szCs w:val="24"/>
        </w:rPr>
        <w:t xml:space="preserve"> </w:t>
      </w:r>
      <w:bookmarkEnd w:id="8"/>
      <w:r w:rsidRPr="003546E7">
        <w:rPr>
          <w:rFonts w:ascii="Calibri" w:eastAsia="Times New Roman" w:hAnsi="Calibri" w:cs="Arial"/>
          <w:szCs w:val="24"/>
        </w:rPr>
        <w:t xml:space="preserve">(EA=European accreditation) on määritelty moduuleille ns. ensisijaiset standardit, joiden mukaan vaatimustenmukaisuuden arviointilaitos hakee akkreditointia </w:t>
      </w:r>
      <w:r w:rsidR="009E14D7">
        <w:rPr>
          <w:rFonts w:ascii="Calibri" w:eastAsia="Times New Roman" w:hAnsi="Calibri" w:cs="Arial"/>
          <w:szCs w:val="24"/>
        </w:rPr>
        <w:t>FINAS</w:t>
      </w:r>
      <w:r w:rsidRPr="003546E7">
        <w:rPr>
          <w:rFonts w:ascii="Calibri" w:eastAsia="Times New Roman" w:hAnsi="Calibri" w:cs="Arial"/>
          <w:szCs w:val="24"/>
        </w:rPr>
        <w:t>ilta</w:t>
      </w:r>
      <w:r>
        <w:rPr>
          <w:rFonts w:ascii="Calibri" w:eastAsia="Times New Roman" w:hAnsi="Calibri" w:cs="Arial"/>
          <w:szCs w:val="24"/>
        </w:rPr>
        <w:t>.</w:t>
      </w:r>
    </w:p>
    <w:p w14:paraId="62913E07" w14:textId="77777777" w:rsidR="003546E7" w:rsidRPr="002E0B1C" w:rsidRDefault="003546E7" w:rsidP="00065DAD">
      <w:pPr>
        <w:ind w:left="1304"/>
        <w:rPr>
          <w:rFonts w:ascii="Calibri" w:eastAsia="Times New Roman" w:hAnsi="Calibri" w:cs="Arial"/>
          <w:szCs w:val="24"/>
        </w:rPr>
      </w:pPr>
    </w:p>
    <w:p w14:paraId="7ADA40C6" w14:textId="45200ACA" w:rsidR="002E0B1C" w:rsidRDefault="003546E7" w:rsidP="003546E7">
      <w:pPr>
        <w:ind w:firstLine="1304"/>
      </w:pPr>
      <w:r w:rsidRPr="002E0B1C">
        <w:rPr>
          <w:rFonts w:cs="Arial"/>
          <w:i/>
          <w:sz w:val="20"/>
          <w:szCs w:val="18"/>
        </w:rPr>
        <w:t>Taulukko 1.</w:t>
      </w:r>
      <w:r w:rsidRPr="003546E7">
        <w:t xml:space="preserve"> </w:t>
      </w:r>
      <w:r w:rsidRPr="003546E7">
        <w:rPr>
          <w:rFonts w:cs="Arial"/>
          <w:i/>
          <w:sz w:val="20"/>
          <w:szCs w:val="18"/>
        </w:rPr>
        <w:t>EU-lannoitevalmisteiden arviointimenettelyt, joista vastaa ilmoitettu laitos</w:t>
      </w:r>
    </w:p>
    <w:tbl>
      <w:tblPr>
        <w:tblStyle w:val="TaulukkoRuudukko1"/>
        <w:tblW w:w="8330" w:type="dxa"/>
        <w:tblInd w:w="1304" w:type="dxa"/>
        <w:tblBorders>
          <w:top w:val="single" w:sz="4" w:space="0" w:color="004F71" w:themeColor="text2"/>
          <w:left w:val="single" w:sz="4" w:space="0" w:color="004F71" w:themeColor="text2"/>
          <w:bottom w:val="single" w:sz="4" w:space="0" w:color="004F71" w:themeColor="text2"/>
          <w:right w:val="single" w:sz="4" w:space="0" w:color="004F71" w:themeColor="text2"/>
          <w:insideH w:val="single" w:sz="4" w:space="0" w:color="004F71" w:themeColor="text2"/>
          <w:insideV w:val="single" w:sz="4" w:space="0" w:color="004F71" w:themeColor="text2"/>
        </w:tblBorders>
        <w:tblLook w:val="04A0" w:firstRow="1" w:lastRow="0" w:firstColumn="1" w:lastColumn="0" w:noHBand="0" w:noVBand="1"/>
      </w:tblPr>
      <w:tblGrid>
        <w:gridCol w:w="2810"/>
        <w:gridCol w:w="5520"/>
      </w:tblGrid>
      <w:tr w:rsidR="003546E7" w:rsidRPr="002E0B1C" w14:paraId="257EF0B5" w14:textId="77777777" w:rsidTr="003546E7">
        <w:tc>
          <w:tcPr>
            <w:tcW w:w="2810" w:type="dxa"/>
          </w:tcPr>
          <w:p w14:paraId="335D3E6C" w14:textId="6F2CD9AA" w:rsidR="003546E7" w:rsidRPr="002E0B1C" w:rsidRDefault="003546E7" w:rsidP="009252B3">
            <w:r w:rsidRPr="00C93EC0">
              <w:rPr>
                <w:b/>
                <w:bCs/>
              </w:rPr>
              <w:t>Moduuli</w:t>
            </w:r>
            <w:r>
              <w:rPr>
                <w:b/>
                <w:bCs/>
              </w:rPr>
              <w:t xml:space="preserve"> eli vaatimustenmukaisuuden arviointimenettely</w:t>
            </w:r>
          </w:p>
        </w:tc>
        <w:tc>
          <w:tcPr>
            <w:tcW w:w="5520" w:type="dxa"/>
          </w:tcPr>
          <w:p w14:paraId="1B307227" w14:textId="36500EDF" w:rsidR="003546E7" w:rsidRPr="002E0B1C" w:rsidRDefault="003546E7" w:rsidP="009252B3">
            <w:r>
              <w:rPr>
                <w:b/>
                <w:bCs/>
              </w:rPr>
              <w:t>Ilmoitetun laitoksen tehtävät ko. moduulin mukaisessa vaatimustenmukaisuuden arvioinnissa</w:t>
            </w:r>
          </w:p>
        </w:tc>
      </w:tr>
      <w:tr w:rsidR="003546E7" w:rsidRPr="002E0B1C" w14:paraId="4ED54969" w14:textId="77777777" w:rsidTr="003546E7">
        <w:tc>
          <w:tcPr>
            <w:tcW w:w="2810" w:type="dxa"/>
          </w:tcPr>
          <w:p w14:paraId="79A5D890" w14:textId="77777777" w:rsidR="003546E7" w:rsidRPr="009B4AE2" w:rsidRDefault="003546E7" w:rsidP="003546E7">
            <w:pPr>
              <w:rPr>
                <w:rFonts w:cstheme="minorHAnsi"/>
                <w:color w:val="auto"/>
                <w:szCs w:val="24"/>
                <w:shd w:val="clear" w:color="auto" w:fill="FFFFFF"/>
              </w:rPr>
            </w:pPr>
            <w:r w:rsidRPr="009B4AE2">
              <w:rPr>
                <w:color w:val="auto"/>
              </w:rPr>
              <w:t>A1</w:t>
            </w:r>
            <w:r w:rsidRPr="009B4AE2">
              <w:rPr>
                <w:rFonts w:cstheme="minorHAnsi"/>
                <w:color w:val="auto"/>
                <w:szCs w:val="24"/>
                <w:shd w:val="clear" w:color="auto" w:fill="FFFFFF"/>
              </w:rPr>
              <w:t xml:space="preserve"> </w:t>
            </w:r>
          </w:p>
          <w:p w14:paraId="11E505C8" w14:textId="6A720851" w:rsidR="003546E7" w:rsidRPr="002E0B1C" w:rsidRDefault="003546E7" w:rsidP="003546E7">
            <w:r w:rsidRPr="009B4AE2">
              <w:rPr>
                <w:rFonts w:cstheme="minorHAnsi"/>
                <w:color w:val="auto"/>
                <w:szCs w:val="24"/>
                <w:shd w:val="clear" w:color="auto" w:fill="FFFFFF"/>
              </w:rPr>
              <w:t>Sisäinen tuotannonvalvonta ja valvottu tuotetestaus</w:t>
            </w:r>
          </w:p>
        </w:tc>
        <w:tc>
          <w:tcPr>
            <w:tcW w:w="5520" w:type="dxa"/>
          </w:tcPr>
          <w:p w14:paraId="238EBDBA" w14:textId="77777777" w:rsidR="003546E7" w:rsidRDefault="003546E7" w:rsidP="003546E7">
            <w:r>
              <w:t>Moduulin A1 kohdan 6 mukaisesti ilmoitettu laitos ilmoittaa Ruokavirastolle ja muille ilmoitetuille laitoksille tapaukset, joissa valmistaja ei ole noudattanut kolmen kuukauden ajanjaksoa öljynpidätyskykyyn ja räjähtämättömyyteen liittyvien kokeiden suorittamisessa.</w:t>
            </w:r>
          </w:p>
          <w:p w14:paraId="1A1B7BB6" w14:textId="36115932" w:rsidR="003546E7" w:rsidRPr="002E0B1C" w:rsidRDefault="003546E7" w:rsidP="003546E7">
            <w:r>
              <w:t xml:space="preserve">Ilmoitettu laitos ilmoittaa moduulin A1 kohdan 6 mukaisesti myös testitulokset, jotka osoittavat, että tietyn kohdassa 6.1 b) mainitun tuoteluokan räjähtämättömyysvaatimukset eivät täyty sekä pyytää </w:t>
            </w:r>
            <w:r w:rsidRPr="00CE4294">
              <w:t xml:space="preserve">valmistajaa </w:t>
            </w:r>
            <w:r>
              <w:t xml:space="preserve">sen takia </w:t>
            </w:r>
            <w:r w:rsidRPr="00CE4294">
              <w:t xml:space="preserve">toteuttamaan tarvittavat </w:t>
            </w:r>
            <w:r>
              <w:t xml:space="preserve">asetuksen EU 2019/1009 mukaiset </w:t>
            </w:r>
            <w:r w:rsidRPr="00CE4294">
              <w:t>toimenpiteet.</w:t>
            </w:r>
          </w:p>
        </w:tc>
      </w:tr>
      <w:tr w:rsidR="003546E7" w:rsidRPr="002E0B1C" w14:paraId="6176F02A" w14:textId="77777777" w:rsidTr="003546E7">
        <w:tc>
          <w:tcPr>
            <w:tcW w:w="2810" w:type="dxa"/>
          </w:tcPr>
          <w:p w14:paraId="6CEA60B9" w14:textId="77777777" w:rsidR="003546E7" w:rsidRDefault="003546E7" w:rsidP="003546E7">
            <w:r>
              <w:t>B</w:t>
            </w:r>
            <w:r w:rsidRPr="00BB1D24">
              <w:t xml:space="preserve"> </w:t>
            </w:r>
          </w:p>
          <w:p w14:paraId="676E2984" w14:textId="768D84E0" w:rsidR="003546E7" w:rsidRPr="002E0B1C" w:rsidRDefault="003546E7" w:rsidP="003546E7">
            <w:r w:rsidRPr="00BB1D24">
              <w:t>EU-tyyppitarkastus</w:t>
            </w:r>
          </w:p>
        </w:tc>
        <w:tc>
          <w:tcPr>
            <w:tcW w:w="5520" w:type="dxa"/>
          </w:tcPr>
          <w:p w14:paraId="627F2C10" w14:textId="77777777" w:rsidR="003546E7" w:rsidRDefault="003546E7" w:rsidP="003546E7">
            <w:r>
              <w:t>I</w:t>
            </w:r>
            <w:r w:rsidRPr="00C97C0F">
              <w:t xml:space="preserve">lmoitettu laitos tutkii EU-lannoitevalmisteen teknisen suunnittelun sekä todentaa ja vakuuttaa, että EU-lannoitevalmisteen tekninen suunnittelu täyttää </w:t>
            </w:r>
            <w:r>
              <w:t>lannoitevalmiste</w:t>
            </w:r>
            <w:r w:rsidRPr="00C97C0F">
              <w:t>asetuksen</w:t>
            </w:r>
            <w:r>
              <w:t xml:space="preserve"> </w:t>
            </w:r>
            <w:r w:rsidRPr="00C97C0F">
              <w:t>vaatimukset.</w:t>
            </w:r>
            <w:r>
              <w:t xml:space="preserve"> Tämä sisältää mm. </w:t>
            </w:r>
            <w:r w:rsidRPr="00CE4294">
              <w:t>teknis</w:t>
            </w:r>
            <w:r>
              <w:t>ten</w:t>
            </w:r>
            <w:r w:rsidRPr="00CE4294">
              <w:t xml:space="preserve"> asiakirj</w:t>
            </w:r>
            <w:r>
              <w:t>ojen</w:t>
            </w:r>
            <w:r w:rsidRPr="00CE4294">
              <w:t xml:space="preserve"> ja niitä tukeva</w:t>
            </w:r>
            <w:r>
              <w:t>n</w:t>
            </w:r>
            <w:r w:rsidRPr="00CE4294">
              <w:t xml:space="preserve"> aineisto</w:t>
            </w:r>
            <w:r>
              <w:t xml:space="preserve">n tutkimisen, näytteiden tarkastamisen ja testaamisen, arviointiraportin laatimisen sekä </w:t>
            </w:r>
            <w:r w:rsidRPr="005B09A2">
              <w:t>EU-tyyppitarkastustodistu</w:t>
            </w:r>
            <w:r>
              <w:t xml:space="preserve">ksen laatimisen tai perustelut EU-tyyppitarkastustodistuksen epäämiselle. </w:t>
            </w:r>
          </w:p>
          <w:p w14:paraId="083BAE22" w14:textId="43CA3E20" w:rsidR="003546E7" w:rsidRPr="002E0B1C" w:rsidRDefault="003546E7" w:rsidP="003546E7">
            <w:r>
              <w:t>I</w:t>
            </w:r>
            <w:r w:rsidRPr="005B09A2">
              <w:t xml:space="preserve">lmoitetun laitoksen on ilmoitettava </w:t>
            </w:r>
            <w:r>
              <w:t>Ruokavirastolle ja muille ilmoitetuille laitoksille</w:t>
            </w:r>
            <w:r w:rsidRPr="005B09A2">
              <w:t xml:space="preserve"> </w:t>
            </w:r>
            <w:r>
              <w:t xml:space="preserve">antamistaan tai peruuttamistaan </w:t>
            </w:r>
            <w:r w:rsidRPr="005B09A2">
              <w:t>EU-tyyppitarkastustodistuksista</w:t>
            </w:r>
            <w:r>
              <w:t>.</w:t>
            </w:r>
          </w:p>
        </w:tc>
      </w:tr>
      <w:tr w:rsidR="003546E7" w:rsidRPr="002E0B1C" w14:paraId="54B97322" w14:textId="77777777" w:rsidTr="003546E7">
        <w:tc>
          <w:tcPr>
            <w:tcW w:w="2810" w:type="dxa"/>
          </w:tcPr>
          <w:p w14:paraId="2AE873F8" w14:textId="5492ABCF" w:rsidR="003546E7" w:rsidRPr="002E0B1C" w:rsidRDefault="003546E7" w:rsidP="009252B3">
            <w:r w:rsidRPr="00EE0863">
              <w:rPr>
                <w:color w:val="auto"/>
              </w:rPr>
              <w:t>D1 Tuotantoprosessin laadunvarmistus</w:t>
            </w:r>
          </w:p>
        </w:tc>
        <w:tc>
          <w:tcPr>
            <w:tcW w:w="5520" w:type="dxa"/>
          </w:tcPr>
          <w:p w14:paraId="189F1AEC" w14:textId="77777777" w:rsidR="003546E7" w:rsidRDefault="003546E7" w:rsidP="003546E7">
            <w:r>
              <w:t>Ilmoitettu laitos arvioi moduulin D1 kohdan 5.3.1 mukaan valmistajan EU-lannoitevalmisteita koskevan laatujärjestelmän, ja määrittää, täyttääkö se lannoitevalmisteasetuksen vaatimukset. Myös laatujärjestelmään tehtävät muutokset on arvioitava. Arvio</w:t>
            </w:r>
            <w:r w:rsidRPr="00483BE8">
              <w:t>intiryhmällä on oltava kokemusta laadunhallintajärjestelmistä</w:t>
            </w:r>
            <w:r>
              <w:t xml:space="preserve"> ja</w:t>
            </w:r>
            <w:r w:rsidRPr="00483BE8">
              <w:t xml:space="preserve"> vähintään yksi </w:t>
            </w:r>
            <w:r>
              <w:t xml:space="preserve">jäsen, </w:t>
            </w:r>
            <w:r>
              <w:lastRenderedPageBreak/>
              <w:t xml:space="preserve">jolla on kokemusta </w:t>
            </w:r>
            <w:r w:rsidRPr="00483BE8">
              <w:t xml:space="preserve">kyseisen tuotealan ja tuoteteknologian arvioimisesta ja </w:t>
            </w:r>
            <w:r>
              <w:t>lannoitevalmiste</w:t>
            </w:r>
            <w:r w:rsidRPr="00483BE8">
              <w:t>asetuksen vaatimuks</w:t>
            </w:r>
            <w:r>
              <w:t xml:space="preserve">ista. </w:t>
            </w:r>
          </w:p>
          <w:p w14:paraId="32B5BC79" w14:textId="2AD88BC1" w:rsidR="003546E7" w:rsidRPr="002E0B1C" w:rsidRDefault="003546E7" w:rsidP="003546E7">
            <w:r>
              <w:t>Ilmoitetun laitoksen on moduulin D1 kohdan 6. mukaan valvottava ja auditoitava EU-lannoitevalmisteen valmistajaa määräajoin varmistaakseen, että valmistaja täyttää hyväksytystä laatujärjestelmästä aiheutuvat velvoitteensa asianmukaisesti sekä ylläpitää ja noudattaa sitä. Jokaisen auditoinnin aikana ilmoitetun laitoksen on otettava ainesosaluokkiin (CMC) 3 ja (CMC) 5 kuuluvista lannoitevalmisteista näytteitä ja analysoitava ne.</w:t>
            </w:r>
          </w:p>
        </w:tc>
      </w:tr>
      <w:bookmarkEnd w:id="0"/>
    </w:tbl>
    <w:p w14:paraId="69AC07B3" w14:textId="44EBCD79" w:rsidR="003546E7" w:rsidRDefault="003546E7" w:rsidP="000C4300"/>
    <w:p w14:paraId="28CC1861" w14:textId="4B087E44" w:rsidR="00130BED" w:rsidRDefault="00130BED" w:rsidP="00D90305">
      <w:pPr>
        <w:ind w:left="1304"/>
      </w:pPr>
      <w:bookmarkStart w:id="9" w:name="_Hlk70424283"/>
      <w:r>
        <w:t xml:space="preserve">Tuotantoprosessin </w:t>
      </w:r>
      <w:r w:rsidRPr="00B73CF0">
        <w:rPr>
          <w:rFonts w:ascii="Calibri" w:eastAsia="Times New Roman" w:hAnsi="Calibri" w:cs="Arial"/>
          <w:szCs w:val="24"/>
        </w:rPr>
        <w:t>laadunvalmistuksen</w:t>
      </w:r>
      <w:r>
        <w:t xml:space="preserve"> moduulia D1 on esitetty käytettäväksi myös </w:t>
      </w:r>
      <w:r w:rsidR="00187673">
        <w:t xml:space="preserve">ainesosaluokkien (CMC) 12 </w:t>
      </w:r>
      <w:r w:rsidR="00187673" w:rsidRPr="00EC0132">
        <w:t>Precipitated phosphate salts &amp; derivates</w:t>
      </w:r>
      <w:r w:rsidR="00187673">
        <w:t xml:space="preserve">, (CMC) 13 </w:t>
      </w:r>
      <w:r w:rsidR="00187673" w:rsidRPr="00EC0132">
        <w:t xml:space="preserve">Thermal oxidation materials &amp; derivates </w:t>
      </w:r>
      <w:r w:rsidR="00187673">
        <w:t xml:space="preserve">ja (CMC) 14 </w:t>
      </w:r>
      <w:r w:rsidR="00187673" w:rsidRPr="00EC0132">
        <w:t>Pyrolysis &amp; gasification materials</w:t>
      </w:r>
      <w:r w:rsidR="00187673">
        <w:t xml:space="preserve"> kohdalla </w:t>
      </w:r>
      <w:r w:rsidR="00EC0132">
        <w:t>asetusluonnoksissa</w:t>
      </w:r>
      <w:r w:rsidR="00187673">
        <w:t xml:space="preserve">, joilla nämä </w:t>
      </w:r>
      <w:r w:rsidR="00B73CF0">
        <w:t xml:space="preserve">ollaan lisäämässä </w:t>
      </w:r>
      <w:r w:rsidR="00EC0132">
        <w:t>lannoiteasetukseen</w:t>
      </w:r>
      <w:r w:rsidR="00187673">
        <w:t>.</w:t>
      </w:r>
      <w:bookmarkEnd w:id="9"/>
    </w:p>
    <w:p w14:paraId="7F27743A" w14:textId="40E6EE9C" w:rsidR="003546E7" w:rsidRPr="002E0B1C" w:rsidRDefault="003546E7" w:rsidP="003546E7">
      <w:pPr>
        <w:keepNext/>
        <w:numPr>
          <w:ilvl w:val="0"/>
          <w:numId w:val="7"/>
        </w:numPr>
        <w:tabs>
          <w:tab w:val="num" w:pos="360"/>
        </w:tabs>
        <w:spacing w:before="240" w:after="60"/>
        <w:ind w:left="0" w:firstLine="0"/>
        <w:outlineLvl w:val="0"/>
        <w:rPr>
          <w:rFonts w:ascii="Calibri" w:eastAsia="Times New Roman" w:hAnsi="Calibri" w:cs="Arial"/>
          <w:bCs/>
          <w:color w:val="003A54" w:themeColor="text2" w:themeShade="BF"/>
          <w:kern w:val="32"/>
          <w:sz w:val="32"/>
          <w:szCs w:val="32"/>
          <w:lang w:eastAsia="fi-FI"/>
        </w:rPr>
      </w:pPr>
      <w:bookmarkStart w:id="10" w:name="_Toc70426036"/>
      <w:r>
        <w:rPr>
          <w:rFonts w:ascii="Calibri" w:eastAsia="Times New Roman" w:hAnsi="Calibri" w:cs="Arial"/>
          <w:bCs/>
          <w:color w:val="003A54" w:themeColor="text2" w:themeShade="BF"/>
          <w:kern w:val="32"/>
          <w:sz w:val="32"/>
          <w:szCs w:val="32"/>
          <w:lang w:eastAsia="fi-FI"/>
        </w:rPr>
        <w:t>ILMOITETUN LAITOKSEN NIMEÄMISEN EDELLYTYKSET</w:t>
      </w:r>
      <w:bookmarkEnd w:id="10"/>
    </w:p>
    <w:p w14:paraId="27A2DDAB" w14:textId="77777777" w:rsidR="003546E7" w:rsidRPr="002E0B1C" w:rsidRDefault="003546E7" w:rsidP="003546E7"/>
    <w:p w14:paraId="2E1EA1B2" w14:textId="242C251F" w:rsidR="003546E7" w:rsidRPr="002E0B1C" w:rsidRDefault="003546E7" w:rsidP="003546E7">
      <w:pPr>
        <w:ind w:left="1304"/>
        <w:rPr>
          <w:rFonts w:ascii="Calibri" w:eastAsia="Times New Roman" w:hAnsi="Calibri" w:cs="Arial"/>
          <w:szCs w:val="24"/>
        </w:rPr>
      </w:pPr>
      <w:r w:rsidRPr="003546E7">
        <w:rPr>
          <w:rFonts w:ascii="Calibri" w:eastAsia="Times New Roman" w:hAnsi="Calibri" w:cs="Arial"/>
          <w:szCs w:val="24"/>
        </w:rPr>
        <w:t>Ilmoitetuksi laitokseksi nimettävältä laitokselta edellytetään, että se täyttää koko toiminnan ajan lannoitevalmisteasetuksen artiklan 24 mukaiset vaatimukset. Vaatimukset koskevat laitoksen henkilöstä ja toimintaperiaatteita. Näitä ovat mm. seuraavat asiat:</w:t>
      </w:r>
    </w:p>
    <w:p w14:paraId="682DE275" w14:textId="263E95C7" w:rsidR="003546E7" w:rsidRDefault="003546E7" w:rsidP="003546E7"/>
    <w:p w14:paraId="5EE6C65D" w14:textId="6532AC8D" w:rsidR="004A106C" w:rsidRPr="004A106C" w:rsidRDefault="004A106C" w:rsidP="004A106C">
      <w:pPr>
        <w:pStyle w:val="Merkkiluettelo"/>
        <w:rPr>
          <w:rFonts w:asciiTheme="minorHAnsi" w:eastAsiaTheme="minorHAnsi" w:hAnsiTheme="minorHAnsi" w:cstheme="minorBidi"/>
          <w:iCs/>
          <w:lang w:eastAsia="en-US"/>
        </w:rPr>
      </w:pPr>
      <w:r>
        <w:rPr>
          <w:rFonts w:asciiTheme="minorHAnsi" w:eastAsiaTheme="minorHAnsi" w:hAnsiTheme="minorHAnsi" w:cstheme="minorBidi"/>
          <w:iCs/>
          <w:lang w:eastAsia="en-US"/>
        </w:rPr>
        <w:t>L</w:t>
      </w:r>
      <w:r w:rsidRPr="004A106C">
        <w:rPr>
          <w:rFonts w:asciiTheme="minorHAnsi" w:eastAsiaTheme="minorHAnsi" w:hAnsiTheme="minorHAnsi" w:cstheme="minorBidi"/>
          <w:iCs/>
          <w:lang w:eastAsia="en-US"/>
        </w:rPr>
        <w:t>aitoksen on oltava jäsenvaltion kansallisen lainsäädännön mukainen, ja sen on oltava oikeushenkilö</w:t>
      </w:r>
    </w:p>
    <w:p w14:paraId="5654C616" w14:textId="77777777" w:rsidR="004A106C" w:rsidRPr="004A106C" w:rsidRDefault="004A106C" w:rsidP="004A106C">
      <w:pPr>
        <w:pStyle w:val="Merkkiluettelo"/>
        <w:rPr>
          <w:rFonts w:asciiTheme="minorHAnsi" w:eastAsiaTheme="minorHAnsi" w:hAnsiTheme="minorHAnsi" w:cstheme="minorBidi"/>
          <w:iCs/>
          <w:lang w:eastAsia="en-US"/>
        </w:rPr>
      </w:pPr>
      <w:r w:rsidRPr="004A106C">
        <w:rPr>
          <w:rFonts w:asciiTheme="minorHAnsi" w:eastAsiaTheme="minorHAnsi" w:hAnsiTheme="minorHAnsi" w:cstheme="minorBidi"/>
          <w:iCs/>
          <w:lang w:eastAsia="en-US"/>
        </w:rPr>
        <w:t>laitoksen sekä sen ylimmän johdon ja arviointitehtäviä suorittavan henkilöstön toiminnan oltava kaikilta osin puolueetonta ja riippumatonta</w:t>
      </w:r>
    </w:p>
    <w:p w14:paraId="1F7A55CE" w14:textId="35823A8F" w:rsidR="004A106C" w:rsidRPr="004A106C" w:rsidRDefault="004A106C" w:rsidP="004A106C">
      <w:pPr>
        <w:pStyle w:val="Merkkiluettelo"/>
      </w:pPr>
      <w:r w:rsidRPr="004A106C">
        <w:rPr>
          <w:rFonts w:asciiTheme="minorHAnsi" w:eastAsiaTheme="minorHAnsi" w:hAnsiTheme="minorHAnsi" w:cstheme="minorBidi"/>
          <w:iCs/>
          <w:lang w:eastAsia="en-US"/>
        </w:rPr>
        <w:t>laitoksen on kyettävä suorittamaan kaikki vaatimustenmukaisuuden arviointitehtävät, jotka laitokselle on osoitettu ja joita varten se on ilmoitettu, siitä riippumatta, suorittaako vaatimustenmukaisuuden arviointilaitos kyseiset tehtävät itse vai suoritetaanko ne sen puolesta ja sen vastuull</w:t>
      </w:r>
      <w:r>
        <w:rPr>
          <w:rFonts w:asciiTheme="minorHAnsi" w:eastAsiaTheme="minorHAnsi" w:hAnsiTheme="minorHAnsi" w:cstheme="minorBidi"/>
          <w:iCs/>
          <w:lang w:eastAsia="en-US"/>
        </w:rPr>
        <w:t>a</w:t>
      </w:r>
    </w:p>
    <w:p w14:paraId="5DD59384" w14:textId="77777777" w:rsidR="004A106C" w:rsidRDefault="004A106C" w:rsidP="004A106C">
      <w:pPr>
        <w:pStyle w:val="Merkkiluettelo"/>
      </w:pPr>
      <w:r>
        <w:t>laitoksen ja sen henkilöstön on oltava teknisesti ja ammatillisesti pätevä sekä soveltuvin osin kokenut tekemään ilmoitetun laitoksen vastuulla olevia arviointeja</w:t>
      </w:r>
    </w:p>
    <w:p w14:paraId="65890B30" w14:textId="77777777" w:rsidR="004A106C" w:rsidRDefault="004A106C" w:rsidP="004A106C">
      <w:pPr>
        <w:pStyle w:val="Merkkiluettelo"/>
      </w:pPr>
      <w:r>
        <w:lastRenderedPageBreak/>
        <w:t xml:space="preserve">laitoksella on oltava käytössään koko ajan ilmoitetun EU-lannoitevalmistetyypin tai -tuoteluokan vaatimusten mukaisuuden arviointimenettelyä varten </w:t>
      </w:r>
    </w:p>
    <w:p w14:paraId="557F2147" w14:textId="77777777" w:rsidR="004A106C" w:rsidRDefault="004A106C" w:rsidP="004A106C">
      <w:pPr>
        <w:pStyle w:val="Merkkiluettelo"/>
      </w:pPr>
      <w:r>
        <w:t xml:space="preserve">riittävä ja pätevä henkilöstö </w:t>
      </w:r>
    </w:p>
    <w:p w14:paraId="092C8FC4" w14:textId="77777777" w:rsidR="004A106C" w:rsidRDefault="004A106C" w:rsidP="004A106C">
      <w:pPr>
        <w:pStyle w:val="Merkkiluettelo"/>
      </w:pPr>
      <w:r>
        <w:t>kuvaukset menettelyistä, joilla varmistetaan vaatimusten mukaisuus arviointien avoimuus ja toistettavuus</w:t>
      </w:r>
    </w:p>
    <w:p w14:paraId="0D94060F" w14:textId="77777777" w:rsidR="004A106C" w:rsidRDefault="004A106C" w:rsidP="004A106C">
      <w:pPr>
        <w:pStyle w:val="Merkkiluettelo"/>
      </w:pPr>
      <w:r>
        <w:t>menettelyt, joilla huomioidaan arvioitavan yrityksen koko, toimiala ja rakenne, tuotteissa käytettävän teknologian monimutkaisuus sekä tuotannon luonne massa- tai sarjatuotantona</w:t>
      </w:r>
    </w:p>
    <w:p w14:paraId="5347CFAA" w14:textId="39AFCD10" w:rsidR="00986009" w:rsidRPr="004650AC" w:rsidRDefault="004A106C" w:rsidP="00986009">
      <w:pPr>
        <w:pStyle w:val="Merkkiluettelo"/>
      </w:pPr>
      <w:r>
        <w:t>tehtävään vaadittavat laitteet ja välineet</w:t>
      </w:r>
      <w:r w:rsidR="00A50300">
        <w:t xml:space="preserve">. </w:t>
      </w:r>
    </w:p>
    <w:p w14:paraId="4B4E1A86" w14:textId="5C30B2CA" w:rsidR="004A106C" w:rsidRPr="002E0B1C" w:rsidRDefault="004A106C" w:rsidP="00C357AD">
      <w:pPr>
        <w:keepNext/>
        <w:numPr>
          <w:ilvl w:val="0"/>
          <w:numId w:val="7"/>
        </w:numPr>
        <w:tabs>
          <w:tab w:val="num" w:pos="360"/>
        </w:tabs>
        <w:spacing w:before="240" w:after="60"/>
        <w:ind w:left="0" w:firstLine="0"/>
        <w:outlineLvl w:val="0"/>
        <w:rPr>
          <w:rFonts w:ascii="Calibri" w:eastAsia="Times New Roman" w:hAnsi="Calibri" w:cs="Arial"/>
          <w:bCs/>
          <w:color w:val="003A54" w:themeColor="text2" w:themeShade="BF"/>
          <w:kern w:val="32"/>
          <w:sz w:val="32"/>
          <w:szCs w:val="32"/>
          <w:lang w:eastAsia="fi-FI"/>
        </w:rPr>
      </w:pPr>
      <w:bookmarkStart w:id="11" w:name="_Toc70426037"/>
      <w:r>
        <w:rPr>
          <w:rFonts w:ascii="Calibri" w:eastAsia="Times New Roman" w:hAnsi="Calibri" w:cs="Arial"/>
          <w:bCs/>
          <w:color w:val="003A54" w:themeColor="text2" w:themeShade="BF"/>
          <w:kern w:val="32"/>
          <w:sz w:val="32"/>
          <w:szCs w:val="32"/>
          <w:lang w:eastAsia="fi-FI"/>
        </w:rPr>
        <w:t>ALIHANKINTA</w:t>
      </w:r>
      <w:bookmarkEnd w:id="11"/>
    </w:p>
    <w:p w14:paraId="2C2CBCA7" w14:textId="77777777" w:rsidR="004A106C" w:rsidRDefault="004A106C" w:rsidP="004A106C"/>
    <w:p w14:paraId="4F68730C" w14:textId="77CCCCA8" w:rsidR="004A106C" w:rsidRDefault="004A106C" w:rsidP="004A106C">
      <w:pPr>
        <w:ind w:left="1304"/>
        <w:rPr>
          <w:rFonts w:ascii="Calibri" w:eastAsia="Times New Roman" w:hAnsi="Calibri" w:cs="Arial"/>
          <w:szCs w:val="24"/>
        </w:rPr>
      </w:pPr>
      <w:r>
        <w:t>Il</w:t>
      </w:r>
      <w:r w:rsidRPr="000C5FF8">
        <w:t>moitetut laitokset voivat teettää alihankintana osia vaatimustenmukaisuuden arviointiin liittyvistä toimistaan tai käyttää tytäryhtiötä. Tällöin on ilmoitettujen laitosten pätevyyden ja suoritusten arvioinnin katettava myös alihankkijoiden ja tytäryhtiöiden suorittamat toimet. Alihankkijan tai tytäryhtiön ei tarvitse olla ilmoitettu laito</w:t>
      </w:r>
      <w:r>
        <w:t xml:space="preserve">s. </w:t>
      </w:r>
    </w:p>
    <w:p w14:paraId="6138B513" w14:textId="77777777" w:rsidR="004A106C" w:rsidRDefault="004A106C" w:rsidP="004A106C">
      <w:pPr>
        <w:ind w:left="1304"/>
      </w:pPr>
    </w:p>
    <w:p w14:paraId="0F670174" w14:textId="20D2039C" w:rsidR="004A106C" w:rsidRDefault="004A106C" w:rsidP="004A106C">
      <w:pPr>
        <w:ind w:left="1304"/>
      </w:pPr>
      <w:r w:rsidRPr="000C5FF8">
        <w:t>Alihankintaa tai tytäryhtiötä käytettäessä on ilmoitetun laitoksen huomioitava lannoitevalmisteasetuksen mukaisesti seuraavat asia</w:t>
      </w:r>
      <w:r w:rsidRPr="002E0B1C">
        <w:rPr>
          <w:rFonts w:ascii="Calibri" w:eastAsia="Times New Roman" w:hAnsi="Calibri" w:cs="Arial"/>
          <w:szCs w:val="24"/>
        </w:rPr>
        <w:t>t</w:t>
      </w:r>
      <w:r w:rsidRPr="000C5FF8">
        <w:t xml:space="preserve">: </w:t>
      </w:r>
    </w:p>
    <w:p w14:paraId="3DCDCCB4" w14:textId="10E9E2E8" w:rsidR="004A106C" w:rsidRDefault="00A50300" w:rsidP="004A106C">
      <w:pPr>
        <w:pStyle w:val="Merkkiluettelo"/>
      </w:pPr>
      <w:r>
        <w:t>A</w:t>
      </w:r>
      <w:r w:rsidR="004A106C" w:rsidRPr="000C5FF8">
        <w:t>lihankkijan tai tytäryhtiön on täytettävä samat vaatimukset kuin ilmoitetun laitoksen niiden osa-alueiden osalta, jotka niillä teetetää</w:t>
      </w:r>
      <w:r w:rsidR="004A106C">
        <w:t>n</w:t>
      </w:r>
      <w:r>
        <w:t>.</w:t>
      </w:r>
      <w:r w:rsidR="004A106C">
        <w:t xml:space="preserve"> </w:t>
      </w:r>
    </w:p>
    <w:p w14:paraId="273749C3" w14:textId="77B28FE1" w:rsidR="004A106C" w:rsidRPr="000C5FF8" w:rsidRDefault="00A50300" w:rsidP="004A106C">
      <w:pPr>
        <w:pStyle w:val="Merkkiluettelo"/>
      </w:pPr>
      <w:r>
        <w:t>O</w:t>
      </w:r>
      <w:r w:rsidR="004A106C" w:rsidRPr="000C5FF8">
        <w:t>tettava täysi vastuu alihankkijoiden tai tytäryhtiöiden suorittamista tehtävistä riippumatta siitä, mihin nämä ovat sijoittautuneet</w:t>
      </w:r>
      <w:r>
        <w:t>.</w:t>
      </w:r>
    </w:p>
    <w:p w14:paraId="229E982F" w14:textId="1846B462" w:rsidR="004A106C" w:rsidRDefault="004A106C" w:rsidP="004A106C">
      <w:pPr>
        <w:pStyle w:val="Merkkiluettelo"/>
      </w:pPr>
      <w:r>
        <w:t>S</w:t>
      </w:r>
      <w:r w:rsidRPr="000C5FF8">
        <w:t>ovittava arvioinnin kohteena olevan lannoitevalmisteiden valmistajan kanssa alihankkijoiden ja tytäryhtiöiden käyttämisestä arvioinniss</w:t>
      </w:r>
      <w:r>
        <w:t>a</w:t>
      </w:r>
      <w:r w:rsidR="00A50300">
        <w:t>.</w:t>
      </w:r>
      <w:r w:rsidR="00D5209E">
        <w:t xml:space="preserve"> </w:t>
      </w:r>
    </w:p>
    <w:p w14:paraId="2A39A06A" w14:textId="2770B17D" w:rsidR="00B73CF0" w:rsidRPr="00B73CF0" w:rsidRDefault="00A50300" w:rsidP="00B73CF0">
      <w:pPr>
        <w:pStyle w:val="Merkkiluettelo"/>
      </w:pPr>
      <w:r>
        <w:t>I</w:t>
      </w:r>
      <w:r w:rsidR="004A106C" w:rsidRPr="000C5FF8">
        <w:t>lmoitettava Ruokavirastolle, mitä osa-alueita alihankkijat ja tytäryhtiöt arvioitavat ja toimitettava tarvittaessa niiden pätevyyden arvioinnista ja tekemästä työstä asiakirjat Ruokavirastoon</w:t>
      </w:r>
      <w:r w:rsidR="004A106C">
        <w:t>.</w:t>
      </w:r>
    </w:p>
    <w:p w14:paraId="2E846645" w14:textId="4D2200D0" w:rsidR="00D5209E" w:rsidRPr="002E0B1C" w:rsidRDefault="00D5209E" w:rsidP="00D5209E">
      <w:pPr>
        <w:keepNext/>
        <w:numPr>
          <w:ilvl w:val="0"/>
          <w:numId w:val="7"/>
        </w:numPr>
        <w:tabs>
          <w:tab w:val="num" w:pos="360"/>
        </w:tabs>
        <w:spacing w:before="240" w:after="60"/>
        <w:ind w:left="0" w:firstLine="0"/>
        <w:outlineLvl w:val="0"/>
        <w:rPr>
          <w:rFonts w:ascii="Calibri" w:eastAsia="Times New Roman" w:hAnsi="Calibri" w:cs="Arial"/>
          <w:bCs/>
          <w:color w:val="003A54" w:themeColor="text2" w:themeShade="BF"/>
          <w:kern w:val="32"/>
          <w:sz w:val="32"/>
          <w:szCs w:val="32"/>
          <w:lang w:eastAsia="fi-FI"/>
        </w:rPr>
      </w:pPr>
      <w:bookmarkStart w:id="12" w:name="_Toc70426038"/>
      <w:r>
        <w:rPr>
          <w:rFonts w:ascii="Calibri" w:eastAsia="Times New Roman" w:hAnsi="Calibri" w:cs="Arial"/>
          <w:bCs/>
          <w:color w:val="003A54" w:themeColor="text2" w:themeShade="BF"/>
          <w:kern w:val="32"/>
          <w:sz w:val="32"/>
          <w:szCs w:val="32"/>
          <w:lang w:eastAsia="fi-FI"/>
        </w:rPr>
        <w:t>ILMOITETUN LAITOKSEN VELVOLLISUUDET</w:t>
      </w:r>
      <w:bookmarkEnd w:id="12"/>
    </w:p>
    <w:p w14:paraId="1E059A8F" w14:textId="77777777" w:rsidR="004A106C" w:rsidRPr="002E0B1C" w:rsidRDefault="004A106C" w:rsidP="003546E7"/>
    <w:p w14:paraId="2C31BBCC" w14:textId="77777777" w:rsidR="00D5209E" w:rsidRPr="00D5209E" w:rsidRDefault="00D5209E" w:rsidP="00D5209E">
      <w:pPr>
        <w:ind w:left="1304"/>
        <w:rPr>
          <w:rFonts w:ascii="Calibri" w:eastAsia="Times New Roman" w:hAnsi="Calibri" w:cs="Arial"/>
          <w:szCs w:val="24"/>
        </w:rPr>
      </w:pPr>
      <w:r w:rsidRPr="00D5209E">
        <w:rPr>
          <w:rFonts w:ascii="Calibri" w:eastAsia="Times New Roman" w:hAnsi="Calibri" w:cs="Arial"/>
          <w:szCs w:val="24"/>
        </w:rPr>
        <w:t>Ilmoitettujen laitosten toimintaa koskevat lannoitevalmisteasetuksen 32 artiklan mukaiset velvollisuudet.</w:t>
      </w:r>
    </w:p>
    <w:p w14:paraId="0AFE5974" w14:textId="77777777" w:rsidR="00D5209E" w:rsidRPr="00D5209E" w:rsidRDefault="00D5209E" w:rsidP="00D5209E">
      <w:pPr>
        <w:ind w:left="1304"/>
        <w:rPr>
          <w:rFonts w:ascii="Calibri" w:eastAsia="Times New Roman" w:hAnsi="Calibri" w:cs="Arial"/>
          <w:szCs w:val="24"/>
        </w:rPr>
      </w:pPr>
    </w:p>
    <w:p w14:paraId="5ABA7089" w14:textId="77777777" w:rsidR="00D5209E" w:rsidRPr="00D5209E" w:rsidRDefault="00D5209E" w:rsidP="00D5209E">
      <w:pPr>
        <w:ind w:left="1304"/>
        <w:rPr>
          <w:rFonts w:ascii="Calibri" w:eastAsia="Times New Roman" w:hAnsi="Calibri" w:cs="Arial"/>
          <w:szCs w:val="24"/>
        </w:rPr>
      </w:pPr>
      <w:r w:rsidRPr="00D5209E">
        <w:rPr>
          <w:rFonts w:ascii="Calibri" w:eastAsia="Times New Roman" w:hAnsi="Calibri" w:cs="Arial"/>
          <w:szCs w:val="24"/>
        </w:rPr>
        <w:t xml:space="preserve">Vaatimustenmukaisuuden arvioinnit on suoritettava lannoitevalmisteasetuksen liitteen IV mukaisesti. Arviointi tulee tehdä toiminnan luonne huomioiden siten että ei aiheuteta kohtuutonta taakkaa talouden toimijalle/arvioinnin kohteelle. </w:t>
      </w:r>
    </w:p>
    <w:p w14:paraId="3D7C16DB" w14:textId="77777777" w:rsidR="00D5209E" w:rsidRPr="00D5209E" w:rsidRDefault="00D5209E" w:rsidP="00D5209E">
      <w:pPr>
        <w:ind w:left="1304"/>
        <w:rPr>
          <w:rFonts w:ascii="Calibri" w:eastAsia="Times New Roman" w:hAnsi="Calibri" w:cs="Arial"/>
          <w:szCs w:val="24"/>
        </w:rPr>
      </w:pPr>
    </w:p>
    <w:p w14:paraId="344A62E6" w14:textId="0B512588" w:rsidR="00B73CF0" w:rsidRDefault="00D5209E" w:rsidP="00D5209E">
      <w:pPr>
        <w:ind w:left="1304"/>
        <w:rPr>
          <w:rFonts w:ascii="Calibri" w:eastAsia="Times New Roman" w:hAnsi="Calibri" w:cs="Arial"/>
          <w:szCs w:val="24"/>
        </w:rPr>
      </w:pPr>
      <w:r w:rsidRPr="00D5209E">
        <w:rPr>
          <w:rFonts w:ascii="Calibri" w:eastAsia="Times New Roman" w:hAnsi="Calibri" w:cs="Arial"/>
          <w:szCs w:val="24"/>
        </w:rPr>
        <w:lastRenderedPageBreak/>
        <w:t>Mikäli vaatimustenmukaisuuden arvioinnin tai myöhemmin tehtävän valvonnan yhteydessä havaitaan, että valmistaja ei täytä vaatimuksia tai tuote ei enää ole vaatimusten mukainen, tulee ilmoitetun laitoksen vaatia, että valmistaja ryhtyy korjaavin toimenpiteisiin eikä laitokselle saa antaa todistusta tai hyväksymispäätöstä tai tarvittaessa on rajoitettava tai perutettava todistus tai hyväksymispäätös joko toistaiseksi tai kokonaan</w:t>
      </w:r>
      <w:r>
        <w:rPr>
          <w:rFonts w:ascii="Calibri" w:eastAsia="Times New Roman" w:hAnsi="Calibri" w:cs="Arial"/>
          <w:szCs w:val="24"/>
        </w:rPr>
        <w:t>.</w:t>
      </w:r>
    </w:p>
    <w:p w14:paraId="71C610FA" w14:textId="41A3F3F8" w:rsidR="00D5209E" w:rsidRPr="002E0B1C" w:rsidRDefault="00D5209E" w:rsidP="00D5209E">
      <w:pPr>
        <w:keepNext/>
        <w:spacing w:before="240" w:after="60"/>
        <w:outlineLvl w:val="1"/>
        <w:rPr>
          <w:rFonts w:ascii="Calibri" w:eastAsia="Times New Roman" w:hAnsi="Calibri" w:cs="Arial"/>
          <w:bCs/>
          <w:iCs/>
          <w:color w:val="003A54" w:themeColor="text2" w:themeShade="BF"/>
          <w:sz w:val="28"/>
          <w:szCs w:val="28"/>
          <w:lang w:eastAsia="fi-FI"/>
        </w:rPr>
      </w:pPr>
      <w:bookmarkStart w:id="13" w:name="_Toc70426039"/>
      <w:r>
        <w:rPr>
          <w:rFonts w:ascii="Calibri" w:eastAsia="Times New Roman" w:hAnsi="Calibri" w:cs="Arial"/>
          <w:bCs/>
          <w:iCs/>
          <w:color w:val="003A54" w:themeColor="text2" w:themeShade="BF"/>
          <w:sz w:val="28"/>
          <w:szCs w:val="28"/>
          <w:lang w:eastAsia="fi-FI"/>
        </w:rPr>
        <w:t>6</w:t>
      </w:r>
      <w:r w:rsidRPr="002E0B1C">
        <w:rPr>
          <w:rFonts w:ascii="Calibri" w:eastAsia="Times New Roman" w:hAnsi="Calibri" w:cs="Arial"/>
          <w:bCs/>
          <w:iCs/>
          <w:color w:val="003A54" w:themeColor="text2" w:themeShade="BF"/>
          <w:sz w:val="28"/>
          <w:szCs w:val="28"/>
          <w:lang w:eastAsia="fi-FI"/>
        </w:rPr>
        <w:t>.</w:t>
      </w:r>
      <w:r>
        <w:rPr>
          <w:rFonts w:ascii="Calibri" w:eastAsia="Times New Roman" w:hAnsi="Calibri" w:cs="Arial"/>
          <w:bCs/>
          <w:iCs/>
          <w:color w:val="003A54" w:themeColor="text2" w:themeShade="BF"/>
          <w:sz w:val="28"/>
          <w:szCs w:val="28"/>
          <w:lang w:eastAsia="fi-FI"/>
        </w:rPr>
        <w:t>1</w:t>
      </w:r>
      <w:r w:rsidRPr="002E0B1C">
        <w:rPr>
          <w:rFonts w:ascii="Calibri" w:eastAsia="Times New Roman" w:hAnsi="Calibri" w:cs="Arial"/>
          <w:bCs/>
          <w:iCs/>
          <w:color w:val="003A54" w:themeColor="text2" w:themeShade="BF"/>
          <w:sz w:val="28"/>
          <w:szCs w:val="28"/>
          <w:lang w:eastAsia="fi-FI"/>
        </w:rPr>
        <w:t xml:space="preserve"> </w:t>
      </w:r>
      <w:r>
        <w:rPr>
          <w:rFonts w:ascii="Calibri" w:eastAsia="Times New Roman" w:hAnsi="Calibri" w:cs="Arial"/>
          <w:bCs/>
          <w:iCs/>
          <w:color w:val="003A54" w:themeColor="text2" w:themeShade="BF"/>
          <w:sz w:val="28"/>
          <w:szCs w:val="28"/>
          <w:lang w:eastAsia="fi-FI"/>
        </w:rPr>
        <w:t>Ilmoitusvelvollisuus Ruokavirastolle</w:t>
      </w:r>
      <w:bookmarkEnd w:id="13"/>
    </w:p>
    <w:p w14:paraId="08F9DA0B" w14:textId="77777777" w:rsidR="003546E7" w:rsidRPr="002E0B1C" w:rsidRDefault="003546E7" w:rsidP="003546E7"/>
    <w:p w14:paraId="3767811D" w14:textId="21C0CE18" w:rsidR="003546E7" w:rsidRPr="002E0B1C" w:rsidRDefault="00D5209E" w:rsidP="00E42444">
      <w:pPr>
        <w:ind w:left="1304"/>
      </w:pPr>
      <w:r w:rsidRPr="00D5209E">
        <w:rPr>
          <w:rFonts w:ascii="Calibri" w:eastAsia="Times New Roman" w:hAnsi="Calibri" w:cs="Arial"/>
          <w:szCs w:val="24"/>
        </w:rPr>
        <w:t>L</w:t>
      </w:r>
      <w:bookmarkStart w:id="14" w:name="_Hlk66095029"/>
      <w:r w:rsidRPr="00D5209E">
        <w:rPr>
          <w:rFonts w:ascii="Calibri" w:eastAsia="Times New Roman" w:hAnsi="Calibri" w:cs="Arial"/>
          <w:szCs w:val="24"/>
        </w:rPr>
        <w:t>annoitevalmisteasetuksen 34 artiklan mukaisesti Suomessa hyväksyttyjen ilmoitettujen laitosten on ilmoitettava Ruokavira</w:t>
      </w:r>
      <w:bookmarkEnd w:id="14"/>
      <w:r w:rsidRPr="00D5209E">
        <w:rPr>
          <w:rFonts w:ascii="Calibri" w:eastAsia="Times New Roman" w:hAnsi="Calibri" w:cs="Arial"/>
          <w:szCs w:val="24"/>
        </w:rPr>
        <w:t>stoll</w:t>
      </w:r>
      <w:r>
        <w:rPr>
          <w:rFonts w:ascii="Calibri" w:eastAsia="Times New Roman" w:hAnsi="Calibri" w:cs="Arial"/>
          <w:szCs w:val="24"/>
        </w:rPr>
        <w:t>e.</w:t>
      </w:r>
    </w:p>
    <w:p w14:paraId="18D11047" w14:textId="403853A2" w:rsidR="003546E7" w:rsidRDefault="003546E7" w:rsidP="003546E7"/>
    <w:p w14:paraId="6615834D" w14:textId="77777777" w:rsidR="009548AE" w:rsidRDefault="009548AE" w:rsidP="009548AE">
      <w:pPr>
        <w:pStyle w:val="Merkkiluettelo"/>
      </w:pPr>
      <w:r>
        <w:t>todistusten tai hyväksymispäätösten epäämiset, rajoittamiset taikka peruuttamiset toistaiseksi tai kokonaan;</w:t>
      </w:r>
    </w:p>
    <w:p w14:paraId="625B1B2E" w14:textId="77777777" w:rsidR="009548AE" w:rsidRDefault="009548AE" w:rsidP="009548AE">
      <w:pPr>
        <w:pStyle w:val="Merkkiluettelo"/>
      </w:pPr>
      <w:r>
        <w:t>ilmoitetun laitoksen toimintaan liittyvät olosuhteet, jotka vaikuttavat ilmoituksen soveltamisalaan tai ehtoihin;</w:t>
      </w:r>
    </w:p>
    <w:p w14:paraId="5C2E975D" w14:textId="77777777" w:rsidR="009548AE" w:rsidRDefault="009548AE" w:rsidP="009548AE">
      <w:pPr>
        <w:pStyle w:val="Merkkiluettelo"/>
      </w:pPr>
      <w:r>
        <w:t>vaatimustenmukaisuuden arviointitoimia koskevat tietopyynnöt, jotka ne ovat saaneet markkinavalvontaviranomaisilta;</w:t>
      </w:r>
    </w:p>
    <w:p w14:paraId="0338EB6F" w14:textId="318BF1F1" w:rsidR="009548AE" w:rsidRDefault="009548AE" w:rsidP="00A50300">
      <w:pPr>
        <w:pStyle w:val="Merkkiluettelo"/>
      </w:pPr>
      <w:r>
        <w:t>pyynnöstä vaatimustenmukaisuuden arviointitoimet, jotka on suoritettu niitä koskevan ilmoituksen soveltamisalalla, ja mahdollisesti suoritetut muut toimet, mukaan luettuina rajat ylittävät toimet ja alihankinta</w:t>
      </w:r>
      <w:r w:rsidR="00A50300">
        <w:t xml:space="preserve">. </w:t>
      </w:r>
    </w:p>
    <w:p w14:paraId="11C2BEA6" w14:textId="17970B8F" w:rsidR="009548AE" w:rsidRPr="002E0B1C" w:rsidRDefault="009548AE" w:rsidP="009548AE">
      <w:pPr>
        <w:keepNext/>
        <w:spacing w:before="240" w:after="60"/>
        <w:outlineLvl w:val="1"/>
        <w:rPr>
          <w:rFonts w:ascii="Calibri" w:eastAsia="Times New Roman" w:hAnsi="Calibri" w:cs="Arial"/>
          <w:bCs/>
          <w:iCs/>
          <w:color w:val="003A54" w:themeColor="text2" w:themeShade="BF"/>
          <w:sz w:val="28"/>
          <w:szCs w:val="28"/>
          <w:lang w:eastAsia="fi-FI"/>
        </w:rPr>
      </w:pPr>
      <w:bookmarkStart w:id="15" w:name="_Toc70426040"/>
      <w:r>
        <w:rPr>
          <w:rFonts w:ascii="Calibri" w:eastAsia="Times New Roman" w:hAnsi="Calibri" w:cs="Arial"/>
          <w:bCs/>
          <w:iCs/>
          <w:color w:val="003A54" w:themeColor="text2" w:themeShade="BF"/>
          <w:sz w:val="28"/>
          <w:szCs w:val="28"/>
          <w:lang w:eastAsia="fi-FI"/>
        </w:rPr>
        <w:t>6</w:t>
      </w:r>
      <w:r w:rsidRPr="002E0B1C">
        <w:rPr>
          <w:rFonts w:ascii="Calibri" w:eastAsia="Times New Roman" w:hAnsi="Calibri" w:cs="Arial"/>
          <w:bCs/>
          <w:iCs/>
          <w:color w:val="003A54" w:themeColor="text2" w:themeShade="BF"/>
          <w:sz w:val="28"/>
          <w:szCs w:val="28"/>
          <w:lang w:eastAsia="fi-FI"/>
        </w:rPr>
        <w:t>.</w:t>
      </w:r>
      <w:r>
        <w:rPr>
          <w:rFonts w:ascii="Calibri" w:eastAsia="Times New Roman" w:hAnsi="Calibri" w:cs="Arial"/>
          <w:bCs/>
          <w:iCs/>
          <w:color w:val="003A54" w:themeColor="text2" w:themeShade="BF"/>
          <w:sz w:val="28"/>
          <w:szCs w:val="28"/>
          <w:lang w:eastAsia="fi-FI"/>
        </w:rPr>
        <w:t>2</w:t>
      </w:r>
      <w:r w:rsidRPr="002E0B1C">
        <w:rPr>
          <w:rFonts w:ascii="Calibri" w:eastAsia="Times New Roman" w:hAnsi="Calibri" w:cs="Arial"/>
          <w:bCs/>
          <w:iCs/>
          <w:color w:val="003A54" w:themeColor="text2" w:themeShade="BF"/>
          <w:sz w:val="28"/>
          <w:szCs w:val="28"/>
          <w:lang w:eastAsia="fi-FI"/>
        </w:rPr>
        <w:t xml:space="preserve"> </w:t>
      </w:r>
      <w:r>
        <w:rPr>
          <w:rFonts w:ascii="Calibri" w:eastAsia="Times New Roman" w:hAnsi="Calibri" w:cs="Arial"/>
          <w:bCs/>
          <w:iCs/>
          <w:color w:val="003A54" w:themeColor="text2" w:themeShade="BF"/>
          <w:sz w:val="28"/>
          <w:szCs w:val="28"/>
          <w:lang w:eastAsia="fi-FI"/>
        </w:rPr>
        <w:t>Yleinen tiedonjako- ja osallistumisvelvollisuus</w:t>
      </w:r>
      <w:bookmarkEnd w:id="15"/>
    </w:p>
    <w:p w14:paraId="312273D7" w14:textId="38EB0D57" w:rsidR="009548AE" w:rsidRDefault="009548AE" w:rsidP="009548AE">
      <w:pPr>
        <w:rPr>
          <w:lang w:eastAsia="fi-FI"/>
        </w:rPr>
      </w:pPr>
    </w:p>
    <w:p w14:paraId="3594FDEB" w14:textId="30C02AF1" w:rsidR="009548AE" w:rsidRDefault="009548AE" w:rsidP="009548AE">
      <w:pPr>
        <w:ind w:left="1304"/>
      </w:pPr>
      <w:r>
        <w:t>Lannoitevalmisteasetuksen 34 artiklan mukaisesti ilmoitettujen laitosten on toimitettava tämän asetuksen nojalla ilmoitetuille muille laitoksille, jotka suorittavat samanlaisia, samat EU-lannoitevalmisteet kattavia vaatimustenmukaisuuden arviointitoimia, asiaankuuluvat tiedot seikoista, jotka liittyvät vaatimustenmukaisuuden arvioinnin kielteisiin tuloksiin ja pyynnöstä myös myönteisiin tuloksiin.</w:t>
      </w:r>
      <w:r w:rsidRPr="00A8296D">
        <w:t xml:space="preserve"> </w:t>
      </w:r>
    </w:p>
    <w:p w14:paraId="2C6B9A93" w14:textId="77777777" w:rsidR="009548AE" w:rsidRPr="009548AE" w:rsidRDefault="009548AE" w:rsidP="009548AE">
      <w:pPr>
        <w:ind w:left="1304"/>
        <w:rPr>
          <w:lang w:eastAsia="fi-FI"/>
        </w:rPr>
      </w:pPr>
    </w:p>
    <w:p w14:paraId="276A25FF" w14:textId="60CD76FA" w:rsidR="003546E7" w:rsidRDefault="009548AE" w:rsidP="00A50300">
      <w:pPr>
        <w:ind w:left="1304"/>
      </w:pPr>
      <w:r>
        <w:t xml:space="preserve">Velvoite </w:t>
      </w:r>
      <w:r w:rsidRPr="0010230C">
        <w:t>osallistua asiaankuuluviin standardointitoimiin ja 36 artiklan nojalla perustetun ilmoitettujen laitosten koordinointiryhmän toimiin tai varmistettava, että niiden vaatimustenmukaisuuden arviointitehtävien suorittamisesta vastaava henkilöstö saa niistä tiedon, ja sovellettava yleisinä ohjeina kyseisen ryhmän työn tuloksena saatuja hallinnollisia päätöksiä ja asiakirjoja</w:t>
      </w:r>
      <w:r>
        <w:t>.</w:t>
      </w:r>
    </w:p>
    <w:p w14:paraId="0B96483B" w14:textId="06BE24A9" w:rsidR="009548AE" w:rsidRPr="002E0B1C" w:rsidRDefault="009548AE" w:rsidP="009548AE">
      <w:pPr>
        <w:keepNext/>
        <w:spacing w:before="240" w:after="60"/>
        <w:outlineLvl w:val="1"/>
        <w:rPr>
          <w:rFonts w:ascii="Calibri" w:eastAsia="Times New Roman" w:hAnsi="Calibri" w:cs="Arial"/>
          <w:bCs/>
          <w:iCs/>
          <w:color w:val="003A54" w:themeColor="text2" w:themeShade="BF"/>
          <w:sz w:val="28"/>
          <w:szCs w:val="28"/>
          <w:lang w:eastAsia="fi-FI"/>
        </w:rPr>
      </w:pPr>
      <w:bookmarkStart w:id="16" w:name="_Toc70426041"/>
      <w:r>
        <w:rPr>
          <w:rFonts w:ascii="Calibri" w:eastAsia="Times New Roman" w:hAnsi="Calibri" w:cs="Arial"/>
          <w:bCs/>
          <w:iCs/>
          <w:color w:val="003A54" w:themeColor="text2" w:themeShade="BF"/>
          <w:sz w:val="28"/>
          <w:szCs w:val="28"/>
          <w:lang w:eastAsia="fi-FI"/>
        </w:rPr>
        <w:t>6</w:t>
      </w:r>
      <w:r w:rsidRPr="002E0B1C">
        <w:rPr>
          <w:rFonts w:ascii="Calibri" w:eastAsia="Times New Roman" w:hAnsi="Calibri" w:cs="Arial"/>
          <w:bCs/>
          <w:iCs/>
          <w:color w:val="003A54" w:themeColor="text2" w:themeShade="BF"/>
          <w:sz w:val="28"/>
          <w:szCs w:val="28"/>
          <w:lang w:eastAsia="fi-FI"/>
        </w:rPr>
        <w:t>.</w:t>
      </w:r>
      <w:r>
        <w:rPr>
          <w:rFonts w:ascii="Calibri" w:eastAsia="Times New Roman" w:hAnsi="Calibri" w:cs="Arial"/>
          <w:bCs/>
          <w:iCs/>
          <w:color w:val="003A54" w:themeColor="text2" w:themeShade="BF"/>
          <w:sz w:val="28"/>
          <w:szCs w:val="28"/>
          <w:lang w:eastAsia="fi-FI"/>
        </w:rPr>
        <w:t>3</w:t>
      </w:r>
      <w:r w:rsidRPr="002E0B1C">
        <w:rPr>
          <w:rFonts w:ascii="Calibri" w:eastAsia="Times New Roman" w:hAnsi="Calibri" w:cs="Arial"/>
          <w:bCs/>
          <w:iCs/>
          <w:color w:val="003A54" w:themeColor="text2" w:themeShade="BF"/>
          <w:sz w:val="28"/>
          <w:szCs w:val="28"/>
          <w:lang w:eastAsia="fi-FI"/>
        </w:rPr>
        <w:t xml:space="preserve"> </w:t>
      </w:r>
      <w:r>
        <w:rPr>
          <w:rFonts w:ascii="Calibri" w:eastAsia="Times New Roman" w:hAnsi="Calibri" w:cs="Arial"/>
          <w:bCs/>
          <w:iCs/>
          <w:color w:val="003A54" w:themeColor="text2" w:themeShade="BF"/>
          <w:sz w:val="28"/>
          <w:szCs w:val="28"/>
          <w:lang w:eastAsia="fi-FI"/>
        </w:rPr>
        <w:t>Salassapitovelvollisuus</w:t>
      </w:r>
      <w:bookmarkEnd w:id="16"/>
    </w:p>
    <w:p w14:paraId="7E0E7472" w14:textId="3638DEFE" w:rsidR="009548AE" w:rsidRDefault="009548AE" w:rsidP="003546E7"/>
    <w:p w14:paraId="49BA4385" w14:textId="359DAAC9" w:rsidR="009548AE" w:rsidRPr="00721978" w:rsidRDefault="009548AE" w:rsidP="009548AE">
      <w:pPr>
        <w:ind w:left="1304"/>
      </w:pPr>
      <w:r w:rsidRPr="00721978">
        <w:t xml:space="preserve">Ilmoitetun laitoksen henkilöstöllä on vaitiolovelvollisuus kaikkien niiden tietojen suhteen, jotka se saa suorittaessaan tehtäviään lannoitevalmisteasetuksen liitteen IV </w:t>
      </w:r>
      <w:r w:rsidRPr="00721978">
        <w:lastRenderedPageBreak/>
        <w:t>mukaisesti, paitsi sen jäsenvaltion toimivaltaisiin viranomaisiin nähden, jossa laitoksen toimet suoritetaan. Omistusoikeudet on suojattava.</w:t>
      </w:r>
    </w:p>
    <w:p w14:paraId="09BD2EF8" w14:textId="77777777" w:rsidR="009548AE" w:rsidRPr="00721978" w:rsidRDefault="009548AE" w:rsidP="009548AE"/>
    <w:p w14:paraId="439C9213" w14:textId="2955C5B4" w:rsidR="009548AE" w:rsidRDefault="009548AE" w:rsidP="004650AC">
      <w:pPr>
        <w:ind w:left="1304"/>
      </w:pPr>
      <w:r w:rsidRPr="00721978">
        <w:t>Ruokavirastolla on oikeus saada salassapitosäännösten estämättä valvonnan suorittamiseksi lannoitevalmisteasetuksen 34 artiklassa tarkoitetut välttämättömät tiedot sellaiselta ilmoitetulta vaatimuksenmukaisuuden arviointilaitokselta, jota lannoitevalmisteasetuksessa säädetyt velvoitteet koskevat.</w:t>
      </w:r>
    </w:p>
    <w:p w14:paraId="0E762ECC" w14:textId="038DCC49" w:rsidR="009548AE" w:rsidRPr="002E0B1C" w:rsidRDefault="009548AE" w:rsidP="009548AE">
      <w:pPr>
        <w:keepNext/>
        <w:numPr>
          <w:ilvl w:val="0"/>
          <w:numId w:val="7"/>
        </w:numPr>
        <w:tabs>
          <w:tab w:val="num" w:pos="360"/>
        </w:tabs>
        <w:spacing w:before="240" w:after="60"/>
        <w:ind w:left="0" w:firstLine="0"/>
        <w:outlineLvl w:val="0"/>
        <w:rPr>
          <w:rFonts w:ascii="Calibri" w:eastAsia="Times New Roman" w:hAnsi="Calibri" w:cs="Arial"/>
          <w:bCs/>
          <w:color w:val="003A54" w:themeColor="text2" w:themeShade="BF"/>
          <w:kern w:val="32"/>
          <w:sz w:val="32"/>
          <w:szCs w:val="32"/>
          <w:lang w:eastAsia="fi-FI"/>
        </w:rPr>
      </w:pPr>
      <w:bookmarkStart w:id="17" w:name="_Toc70426042"/>
      <w:r>
        <w:rPr>
          <w:rFonts w:ascii="Calibri" w:eastAsia="Times New Roman" w:hAnsi="Calibri" w:cs="Arial"/>
          <w:bCs/>
          <w:color w:val="003A54" w:themeColor="text2" w:themeShade="BF"/>
          <w:kern w:val="32"/>
          <w:sz w:val="32"/>
          <w:szCs w:val="32"/>
          <w:lang w:eastAsia="fi-FI"/>
        </w:rPr>
        <w:t>ILMOITETTUJEN LAITOSTEN SEURANTA</w:t>
      </w:r>
      <w:bookmarkEnd w:id="17"/>
    </w:p>
    <w:p w14:paraId="1A2166EC" w14:textId="77777777" w:rsidR="009548AE" w:rsidRDefault="009548AE" w:rsidP="003546E7"/>
    <w:p w14:paraId="57BBE368" w14:textId="455A3926" w:rsidR="009548AE" w:rsidRPr="002E0B1C" w:rsidRDefault="009548AE" w:rsidP="00A50300">
      <w:pPr>
        <w:ind w:left="1304"/>
      </w:pPr>
      <w:r>
        <w:t xml:space="preserve">Ruokavirasto seuraa hyväksymälleen ilmoitetulle laitokselle asetettujen vaatimusten ja velvollisuuksien täyttymistä. Seurantaa tehdään ilmoitetun laitoksen toimittamien asiakirjojen kuten akkreditointipäätösten avulla sekä mahdollisten ilmoitetusta laitoksesta saatavien palautteiden ja poikkeamien perusteella. Eri kanavista tulevia palautteita kerätään ja käsitellään Ruokaviraston IMS-järjestelmässä. </w:t>
      </w:r>
    </w:p>
    <w:p w14:paraId="0ADE140C" w14:textId="1EEC250F" w:rsidR="009548AE" w:rsidRPr="002E0B1C" w:rsidRDefault="009548AE" w:rsidP="009548AE">
      <w:pPr>
        <w:keepNext/>
        <w:spacing w:before="240" w:after="60"/>
        <w:outlineLvl w:val="1"/>
        <w:rPr>
          <w:rFonts w:ascii="Calibri" w:eastAsia="Times New Roman" w:hAnsi="Calibri" w:cs="Arial"/>
          <w:bCs/>
          <w:iCs/>
          <w:color w:val="003A54" w:themeColor="text2" w:themeShade="BF"/>
          <w:sz w:val="28"/>
          <w:szCs w:val="28"/>
          <w:lang w:eastAsia="fi-FI"/>
        </w:rPr>
      </w:pPr>
      <w:bookmarkStart w:id="18" w:name="_Toc70426043"/>
      <w:r>
        <w:rPr>
          <w:rFonts w:ascii="Calibri" w:eastAsia="Times New Roman" w:hAnsi="Calibri" w:cs="Arial"/>
          <w:bCs/>
          <w:iCs/>
          <w:color w:val="003A54" w:themeColor="text2" w:themeShade="BF"/>
          <w:sz w:val="28"/>
          <w:szCs w:val="28"/>
          <w:lang w:eastAsia="fi-FI"/>
        </w:rPr>
        <w:t>7</w:t>
      </w:r>
      <w:r w:rsidRPr="002E0B1C">
        <w:rPr>
          <w:rFonts w:ascii="Calibri" w:eastAsia="Times New Roman" w:hAnsi="Calibri" w:cs="Arial"/>
          <w:bCs/>
          <w:iCs/>
          <w:color w:val="003A54" w:themeColor="text2" w:themeShade="BF"/>
          <w:sz w:val="28"/>
          <w:szCs w:val="28"/>
          <w:lang w:eastAsia="fi-FI"/>
        </w:rPr>
        <w:t>.</w:t>
      </w:r>
      <w:r>
        <w:rPr>
          <w:rFonts w:ascii="Calibri" w:eastAsia="Times New Roman" w:hAnsi="Calibri" w:cs="Arial"/>
          <w:bCs/>
          <w:iCs/>
          <w:color w:val="003A54" w:themeColor="text2" w:themeShade="BF"/>
          <w:sz w:val="28"/>
          <w:szCs w:val="28"/>
          <w:lang w:eastAsia="fi-FI"/>
        </w:rPr>
        <w:t>1</w:t>
      </w:r>
      <w:r w:rsidRPr="002E0B1C">
        <w:rPr>
          <w:rFonts w:ascii="Calibri" w:eastAsia="Times New Roman" w:hAnsi="Calibri" w:cs="Arial"/>
          <w:bCs/>
          <w:iCs/>
          <w:color w:val="003A54" w:themeColor="text2" w:themeShade="BF"/>
          <w:sz w:val="28"/>
          <w:szCs w:val="28"/>
          <w:lang w:eastAsia="fi-FI"/>
        </w:rPr>
        <w:t xml:space="preserve"> </w:t>
      </w:r>
      <w:r>
        <w:rPr>
          <w:rFonts w:ascii="Calibri" w:eastAsia="Times New Roman" w:hAnsi="Calibri" w:cs="Arial"/>
          <w:bCs/>
          <w:iCs/>
          <w:color w:val="003A54" w:themeColor="text2" w:themeShade="BF"/>
          <w:sz w:val="28"/>
          <w:szCs w:val="28"/>
          <w:lang w:eastAsia="fi-FI"/>
        </w:rPr>
        <w:t>Nimeämisen rajoittaminen ja peruuttaminen</w:t>
      </w:r>
      <w:bookmarkEnd w:id="18"/>
    </w:p>
    <w:p w14:paraId="5FFDF582" w14:textId="77777777" w:rsidR="009548AE" w:rsidRDefault="009548AE" w:rsidP="003546E7"/>
    <w:p w14:paraId="4684266C" w14:textId="77777777" w:rsidR="009548AE" w:rsidRDefault="009548AE" w:rsidP="009548AE">
      <w:pPr>
        <w:ind w:left="1304"/>
        <w:rPr>
          <w:lang w:eastAsia="fi-FI"/>
        </w:rPr>
      </w:pPr>
      <w:r>
        <w:rPr>
          <w:lang w:eastAsia="fi-FI"/>
        </w:rPr>
        <w:t>Jos Ruokavirasto havaitsee, ettei ilmoitettu laitos enää täytä sille asetettuja vaatimuksia tai noudata sille asetettuja velvollisuuksia, Ruokavirasto voi rajoittaa ilmoitusta tai peruuttaa sen toistaiseksi tai kokonaan. Ruokavirasto ilmoittaa ilmoituksen rajaamisesta ja peruuttamisesta komissiolle ja muille jäsenvaltioille.</w:t>
      </w:r>
    </w:p>
    <w:p w14:paraId="56C2E5D5" w14:textId="77777777" w:rsidR="009548AE" w:rsidRDefault="009548AE" w:rsidP="009548AE">
      <w:pPr>
        <w:ind w:left="1304"/>
        <w:rPr>
          <w:lang w:eastAsia="fi-FI"/>
        </w:rPr>
      </w:pPr>
    </w:p>
    <w:p w14:paraId="1E116131" w14:textId="5A8E5432" w:rsidR="00B73CF0" w:rsidRDefault="009548AE" w:rsidP="004650AC">
      <w:pPr>
        <w:ind w:left="1304"/>
        <w:rPr>
          <w:lang w:eastAsia="fi-FI"/>
        </w:rPr>
      </w:pPr>
      <w:r>
        <w:rPr>
          <w:lang w:eastAsia="fi-FI"/>
        </w:rPr>
        <w:t>Jos ilmoitettu laitos lopettaa toimintansa tai sen ilmoitusta rajoitetaan tai peruutetaan, Ruokaviraston on huolehdittava, että kyseisen laitoksen asiakirja-aineistot käsittelee toinen ilmoitettu laitos tai ne pidetään ilmoittamisesta ja markkinavalvonnasta vastaavien viranomaisten saatavilla.</w:t>
      </w:r>
    </w:p>
    <w:p w14:paraId="6BF6EED9" w14:textId="065AD425" w:rsidR="00E42444" w:rsidRPr="002E0B1C" w:rsidRDefault="00E42444" w:rsidP="00E42444">
      <w:pPr>
        <w:keepNext/>
        <w:numPr>
          <w:ilvl w:val="0"/>
          <w:numId w:val="7"/>
        </w:numPr>
        <w:tabs>
          <w:tab w:val="num" w:pos="360"/>
        </w:tabs>
        <w:spacing w:before="240" w:after="60"/>
        <w:ind w:left="0" w:firstLine="0"/>
        <w:outlineLvl w:val="0"/>
        <w:rPr>
          <w:rFonts w:ascii="Calibri" w:eastAsia="Times New Roman" w:hAnsi="Calibri" w:cs="Arial"/>
          <w:bCs/>
          <w:color w:val="003A54" w:themeColor="text2" w:themeShade="BF"/>
          <w:kern w:val="32"/>
          <w:sz w:val="32"/>
          <w:szCs w:val="32"/>
          <w:lang w:eastAsia="fi-FI"/>
        </w:rPr>
      </w:pPr>
      <w:bookmarkStart w:id="19" w:name="_Toc70426044"/>
      <w:r>
        <w:rPr>
          <w:rFonts w:ascii="Calibri" w:eastAsia="Times New Roman" w:hAnsi="Calibri" w:cs="Arial"/>
          <w:bCs/>
          <w:color w:val="003A54" w:themeColor="text2" w:themeShade="BF"/>
          <w:kern w:val="32"/>
          <w:sz w:val="32"/>
          <w:szCs w:val="32"/>
          <w:lang w:eastAsia="fi-FI"/>
        </w:rPr>
        <w:t>ILMOITTAMINEN EUROOPAN UNIONIN KOMISSIOLLE NIMETYSTÄ ILMOITETUSTA LAITOKSESTA</w:t>
      </w:r>
      <w:bookmarkEnd w:id="19"/>
    </w:p>
    <w:p w14:paraId="38F4099A" w14:textId="7B931AB8" w:rsidR="00E42444" w:rsidRDefault="00E42444" w:rsidP="003546E7"/>
    <w:p w14:paraId="3A719B65" w14:textId="4FC94998" w:rsidR="00E42444" w:rsidRDefault="00E42444" w:rsidP="004650AC">
      <w:pPr>
        <w:ind w:left="1304"/>
      </w:pPr>
      <w:r w:rsidRPr="00D54F86">
        <w:t>Hakemuksesta tehdyn myönteisen päätöksen jälkeen Ruokavirasto ilmoittaa vaatimusten mukaisia arviointitehtäviä hoitavan laitoksen EU komissiolle ja muille jäsenmaille lisäämällä laitoksen tiedot NANDO-tietokantaan.</w:t>
      </w:r>
    </w:p>
    <w:p w14:paraId="316BA3E0" w14:textId="50C48A54" w:rsidR="00E42444" w:rsidRPr="002E0B1C" w:rsidRDefault="00E42444" w:rsidP="00E42444">
      <w:pPr>
        <w:keepNext/>
        <w:numPr>
          <w:ilvl w:val="0"/>
          <w:numId w:val="7"/>
        </w:numPr>
        <w:tabs>
          <w:tab w:val="num" w:pos="360"/>
        </w:tabs>
        <w:spacing w:before="240" w:after="60"/>
        <w:ind w:left="0" w:firstLine="0"/>
        <w:outlineLvl w:val="0"/>
        <w:rPr>
          <w:rFonts w:ascii="Calibri" w:eastAsia="Times New Roman" w:hAnsi="Calibri" w:cs="Arial"/>
          <w:bCs/>
          <w:color w:val="003A54" w:themeColor="text2" w:themeShade="BF"/>
          <w:kern w:val="32"/>
          <w:sz w:val="32"/>
          <w:szCs w:val="32"/>
          <w:lang w:eastAsia="fi-FI"/>
        </w:rPr>
      </w:pPr>
      <w:bookmarkStart w:id="20" w:name="_Toc70426045"/>
      <w:r>
        <w:rPr>
          <w:rFonts w:ascii="Calibri" w:eastAsia="Times New Roman" w:hAnsi="Calibri" w:cs="Arial"/>
          <w:bCs/>
          <w:color w:val="003A54" w:themeColor="text2" w:themeShade="BF"/>
          <w:kern w:val="32"/>
          <w:sz w:val="32"/>
          <w:szCs w:val="32"/>
          <w:lang w:eastAsia="fi-FI"/>
        </w:rPr>
        <w:t>LAINSÄÄDÄNTÖ</w:t>
      </w:r>
      <w:bookmarkEnd w:id="20"/>
    </w:p>
    <w:p w14:paraId="53CA186E" w14:textId="6DEDD2C4" w:rsidR="00E42444" w:rsidRDefault="00E42444" w:rsidP="003546E7"/>
    <w:p w14:paraId="5616C440" w14:textId="77777777" w:rsidR="00E42444" w:rsidRPr="00D007F0" w:rsidRDefault="000D0507" w:rsidP="00E42444">
      <w:pPr>
        <w:pStyle w:val="Merkkiluettelo"/>
      </w:pPr>
      <w:hyperlink r:id="rId16" w:history="1">
        <w:r w:rsidR="00E42444" w:rsidRPr="00D007F0">
          <w:rPr>
            <w:rStyle w:val="Hyperlinkki"/>
          </w:rPr>
          <w:t xml:space="preserve">Euroopan parlamentin ja neuvoston asetus </w:t>
        </w:r>
        <w:r w:rsidR="00E42444" w:rsidRPr="00E966E5">
          <w:rPr>
            <w:rStyle w:val="Hyperlinkki"/>
          </w:rPr>
          <w:t>(</w:t>
        </w:r>
        <w:r w:rsidR="00E42444" w:rsidRPr="00D007F0">
          <w:rPr>
            <w:rStyle w:val="Hyperlinkki"/>
          </w:rPr>
          <w:t>EU</w:t>
        </w:r>
        <w:r w:rsidR="00E42444" w:rsidRPr="00E966E5">
          <w:rPr>
            <w:rStyle w:val="Hyperlinkki"/>
          </w:rPr>
          <w:t>)</w:t>
        </w:r>
        <w:r w:rsidR="00E42444" w:rsidRPr="00D007F0">
          <w:rPr>
            <w:rStyle w:val="Hyperlinkki"/>
          </w:rPr>
          <w:t xml:space="preserve"> 2019/1009</w:t>
        </w:r>
        <w:r w:rsidR="00E42444" w:rsidRPr="00E966E5">
          <w:rPr>
            <w:rStyle w:val="Hyperlinkki"/>
          </w:rPr>
          <w:t>,</w:t>
        </w:r>
        <w:r w:rsidR="00E42444" w:rsidRPr="00D007F0">
          <w:rPr>
            <w:rStyle w:val="Hyperlinkki"/>
          </w:rPr>
          <w:t xml:space="preserve"> EU-lannoitevalmisteiden asettamista saataville markkinoilla koskevien sääntöjen vahvistamisesta ja asetusten (EY) N:o 1069/2009 ja (EY) N:o </w:t>
        </w:r>
        <w:r w:rsidR="00E42444" w:rsidRPr="00D007F0">
          <w:rPr>
            <w:rStyle w:val="Hyperlinkki"/>
          </w:rPr>
          <w:lastRenderedPageBreak/>
          <w:t>1107/2009 muuttamisesta sekä asetuksen (EY) N:o 2003/2003 kumoamisesta</w:t>
        </w:r>
      </w:hyperlink>
    </w:p>
    <w:p w14:paraId="4273B067" w14:textId="77777777" w:rsidR="00E42444" w:rsidRDefault="000D0507" w:rsidP="00E42444">
      <w:pPr>
        <w:pStyle w:val="Merkkiluettelo"/>
      </w:pPr>
      <w:hyperlink r:id="rId17" w:history="1">
        <w:r w:rsidR="00E42444" w:rsidRPr="00E966E5">
          <w:rPr>
            <w:rStyle w:val="Hyperlinkki"/>
          </w:rPr>
          <w:t>Lannoitevalmistelaki 539/2006</w:t>
        </w:r>
      </w:hyperlink>
    </w:p>
    <w:p w14:paraId="6B43417F" w14:textId="77777777" w:rsidR="00E42444" w:rsidRDefault="000D0507" w:rsidP="00E42444">
      <w:pPr>
        <w:pStyle w:val="Merkkiluettelo"/>
      </w:pPr>
      <w:hyperlink r:id="rId18" w:history="1">
        <w:r w:rsidR="00E42444" w:rsidRPr="00131301">
          <w:rPr>
            <w:rStyle w:val="Hyperlinkki"/>
          </w:rPr>
          <w:t>Euroopan Parlamentin ja neuvoston päätös 768/2008/EY tuotteiden kaupan pitämiseen liittyvistä yhteisistä puitteista ja päätöksen 93/465/ETY kumoamisesta</w:t>
        </w:r>
      </w:hyperlink>
    </w:p>
    <w:p w14:paraId="0E349C6D" w14:textId="77777777" w:rsidR="00E42444" w:rsidRDefault="000D0507" w:rsidP="00E42444">
      <w:pPr>
        <w:pStyle w:val="Merkkiluettelo"/>
      </w:pPr>
      <w:hyperlink r:id="rId19" w:history="1">
        <w:r w:rsidR="00E42444" w:rsidRPr="00D007F0">
          <w:rPr>
            <w:rStyle w:val="Hyperlinkki"/>
          </w:rPr>
          <w:t>Euroopan parlamentin ja neuvoston asetus (EY) N:o 765/2008, tuotteiden kaupan pitämiseen liittyvää akkreditointia ja markkinavalvontaa koskevista vaatimuksista ja neuvoston asetuksen (ETY) N:o 339/93 kumoamisesta</w:t>
        </w:r>
      </w:hyperlink>
    </w:p>
    <w:p w14:paraId="1361BBAC" w14:textId="77777777" w:rsidR="00E42444" w:rsidRDefault="000D0507" w:rsidP="00E42444">
      <w:pPr>
        <w:pStyle w:val="Merkkiluettelo"/>
      </w:pPr>
      <w:hyperlink r:id="rId20" w:history="1">
        <w:r w:rsidR="00E42444" w:rsidRPr="00A90B49">
          <w:rPr>
            <w:rStyle w:val="Hyperlinkki"/>
          </w:rPr>
          <w:t>Laki vaatimustenmukaisuuden arviointipalvelujen pätevyyden toteamisesta 920/2005</w:t>
        </w:r>
      </w:hyperlink>
    </w:p>
    <w:p w14:paraId="57BBAE33" w14:textId="27696032" w:rsidR="00E42444" w:rsidRDefault="000D0507" w:rsidP="00E42444">
      <w:pPr>
        <w:pStyle w:val="Merkkiluettelo"/>
      </w:pPr>
      <w:hyperlink r:id="rId21" w:history="1">
        <w:r w:rsidR="00E42444" w:rsidRPr="00F62F86">
          <w:rPr>
            <w:rStyle w:val="Hyperlinkki"/>
          </w:rPr>
          <w:t xml:space="preserve">Laki </w:t>
        </w:r>
        <w:r w:rsidR="00E42444">
          <w:rPr>
            <w:rStyle w:val="Hyperlinkki"/>
          </w:rPr>
          <w:t>t</w:t>
        </w:r>
        <w:r w:rsidR="00E42444" w:rsidRPr="00F62F86">
          <w:rPr>
            <w:rStyle w:val="Hyperlinkki"/>
          </w:rPr>
          <w:t>urvallisuus- ja kemikaalivirastosta 1261/2010</w:t>
        </w:r>
      </w:hyperlink>
    </w:p>
    <w:p w14:paraId="3EB98345" w14:textId="77777777" w:rsidR="00E42444" w:rsidRDefault="00E42444" w:rsidP="003546E7"/>
    <w:p w14:paraId="79F94AE8" w14:textId="77777777" w:rsidR="003546E7" w:rsidRPr="002E0B1C" w:rsidRDefault="003546E7" w:rsidP="003546E7"/>
    <w:p w14:paraId="6640F46B" w14:textId="74FAA71C" w:rsidR="00D90305" w:rsidRPr="002E0B1C" w:rsidRDefault="00D90305" w:rsidP="00D90305">
      <w:pPr>
        <w:keepNext/>
        <w:numPr>
          <w:ilvl w:val="0"/>
          <w:numId w:val="7"/>
        </w:numPr>
        <w:tabs>
          <w:tab w:val="num" w:pos="360"/>
        </w:tabs>
        <w:spacing w:before="240" w:after="60"/>
        <w:ind w:left="0" w:firstLine="0"/>
        <w:outlineLvl w:val="0"/>
        <w:rPr>
          <w:rFonts w:ascii="Calibri" w:eastAsia="Times New Roman" w:hAnsi="Calibri" w:cs="Arial"/>
          <w:bCs/>
          <w:color w:val="003A54" w:themeColor="text2" w:themeShade="BF"/>
          <w:kern w:val="32"/>
          <w:sz w:val="32"/>
          <w:szCs w:val="32"/>
          <w:lang w:eastAsia="fi-FI"/>
        </w:rPr>
      </w:pPr>
      <w:bookmarkStart w:id="21" w:name="_Toc70426046"/>
      <w:r>
        <w:rPr>
          <w:rFonts w:ascii="Calibri" w:eastAsia="Times New Roman" w:hAnsi="Calibri" w:cs="Arial"/>
          <w:bCs/>
          <w:color w:val="003A54" w:themeColor="text2" w:themeShade="BF"/>
          <w:kern w:val="32"/>
          <w:sz w:val="32"/>
          <w:szCs w:val="32"/>
          <w:lang w:eastAsia="fi-FI"/>
        </w:rPr>
        <w:t>MUITA HYÖDYLLISIÄ LINKKEJÄ</w:t>
      </w:r>
      <w:bookmarkEnd w:id="21"/>
    </w:p>
    <w:p w14:paraId="6BBB9480" w14:textId="77777777" w:rsidR="003546E7" w:rsidRPr="002E0B1C" w:rsidRDefault="003546E7" w:rsidP="003546E7"/>
    <w:p w14:paraId="27586B69" w14:textId="4BBD9B8B" w:rsidR="0060494C" w:rsidRPr="00BB0CDC" w:rsidRDefault="000D0507" w:rsidP="00D90305">
      <w:pPr>
        <w:pStyle w:val="Luettelokappale"/>
        <w:numPr>
          <w:ilvl w:val="0"/>
          <w:numId w:val="18"/>
        </w:numPr>
        <w:rPr>
          <w:szCs w:val="24"/>
        </w:rPr>
      </w:pPr>
      <w:hyperlink r:id="rId22" w:history="1">
        <w:r w:rsidR="0060494C" w:rsidRPr="00BB0CDC">
          <w:rPr>
            <w:rStyle w:val="Hyperlinkki"/>
            <w:rFonts w:ascii="Calibri" w:eastAsia="Times New Roman" w:hAnsi="Calibri" w:cs="Arial"/>
            <w:bCs/>
            <w:kern w:val="32"/>
            <w:szCs w:val="24"/>
            <w:lang w:eastAsia="fi-FI"/>
          </w:rPr>
          <w:t>Lisää tietoa Ruokaviraston verkkosivuilta</w:t>
        </w:r>
      </w:hyperlink>
    </w:p>
    <w:p w14:paraId="651223FE" w14:textId="4FA1BF23" w:rsidR="00A06240" w:rsidRPr="00BB0CDC" w:rsidRDefault="000D0507" w:rsidP="00D90305">
      <w:pPr>
        <w:pStyle w:val="Luettelokappale"/>
        <w:numPr>
          <w:ilvl w:val="0"/>
          <w:numId w:val="18"/>
        </w:numPr>
        <w:rPr>
          <w:szCs w:val="24"/>
          <w:lang w:eastAsia="fi-FI"/>
        </w:rPr>
      </w:pPr>
      <w:hyperlink r:id="rId23" w:history="1">
        <w:r w:rsidR="0060494C" w:rsidRPr="00533C12">
          <w:rPr>
            <w:rStyle w:val="Hyperlinkki"/>
            <w:rFonts w:ascii="Calibri" w:eastAsia="Times New Roman" w:hAnsi="Calibri" w:cs="Arial"/>
            <w:bCs/>
            <w:kern w:val="32"/>
            <w:szCs w:val="24"/>
            <w:lang w:eastAsia="fi-FI"/>
          </w:rPr>
          <w:t>Hakemuslomake</w:t>
        </w:r>
        <w:r w:rsidR="00D90305" w:rsidRPr="00533C12">
          <w:rPr>
            <w:rStyle w:val="Hyperlinkki"/>
            <w:rFonts w:ascii="Calibri" w:eastAsia="Times New Roman" w:hAnsi="Calibri" w:cs="Arial"/>
            <w:bCs/>
            <w:kern w:val="32"/>
            <w:szCs w:val="24"/>
            <w:lang w:eastAsia="fi-FI"/>
          </w:rPr>
          <w:t xml:space="preserve"> ilmoitetuksi laitokseksi</w:t>
        </w:r>
      </w:hyperlink>
    </w:p>
    <w:sectPr w:rsidR="00A06240" w:rsidRPr="00BB0CDC" w:rsidSect="00533812">
      <w:footerReference w:type="default" r:id="rId24"/>
      <w:pgSz w:w="11906" w:h="16838"/>
      <w:pgMar w:top="567" w:right="1134" w:bottom="567"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18C7A" w14:textId="77777777" w:rsidR="00E57B9D" w:rsidRDefault="00E57B9D" w:rsidP="00D433EF">
      <w:r>
        <w:separator/>
      </w:r>
    </w:p>
    <w:p w14:paraId="68E70E1E" w14:textId="77777777" w:rsidR="00E57B9D" w:rsidRDefault="00E57B9D"/>
  </w:endnote>
  <w:endnote w:type="continuationSeparator" w:id="0">
    <w:p w14:paraId="6B037AC6" w14:textId="77777777" w:rsidR="00E57B9D" w:rsidRDefault="00E57B9D" w:rsidP="00D433EF">
      <w:r>
        <w:continuationSeparator/>
      </w:r>
    </w:p>
    <w:p w14:paraId="7F89F597" w14:textId="77777777" w:rsidR="00E57B9D" w:rsidRDefault="00E57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ADB79" w14:textId="77777777" w:rsidR="00E47AD5" w:rsidRDefault="00E47AD5" w:rsidP="00E47AD5">
    <w:pPr>
      <w:jc w:val="right"/>
    </w:pPr>
  </w:p>
  <w:p w14:paraId="4C429F2D" w14:textId="77777777" w:rsidR="00E47AD5" w:rsidRDefault="00E47AD5" w:rsidP="00E47AD5">
    <w:pPr>
      <w:jc w:val="right"/>
    </w:pPr>
  </w:p>
  <w:p w14:paraId="32E1629B" w14:textId="77777777" w:rsidR="00E47AD5" w:rsidRDefault="00E47AD5" w:rsidP="00E47AD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CC512" w14:textId="77777777" w:rsidR="00EA53E6" w:rsidRDefault="00EA53E6" w:rsidP="00F06808">
    <w:pPr>
      <w:pStyle w:val="Alatunniste"/>
    </w:pPr>
  </w:p>
  <w:p w14:paraId="6BC28EF0" w14:textId="77777777" w:rsidR="00E47AD5" w:rsidRDefault="00EA53E6" w:rsidP="00F06808">
    <w:pPr>
      <w:pStyle w:val="Alatunniste"/>
    </w:pPr>
    <w:r>
      <w:fldChar w:fldCharType="begin"/>
    </w:r>
    <w:r>
      <w:instrText xml:space="preserve"> PAGE  \* Arabic  \* MERGEFORMAT </w:instrText>
    </w:r>
    <w:r>
      <w:fldChar w:fldCharType="separate"/>
    </w:r>
    <w:r w:rsidR="00102EC4">
      <w:rPr>
        <w:noProof/>
      </w:rPr>
      <w:t>5</w:t>
    </w:r>
    <w:r>
      <w:fldChar w:fldCharType="end"/>
    </w:r>
    <w:r>
      <w:t xml:space="preserve"> (</w:t>
    </w:r>
    <w:r>
      <w:rPr>
        <w:noProof/>
      </w:rPr>
      <w:fldChar w:fldCharType="begin"/>
    </w:r>
    <w:r>
      <w:rPr>
        <w:noProof/>
      </w:rPr>
      <w:instrText xml:space="preserve"> NUMPAGES  \* Arabic  \* MERGEFORMAT </w:instrText>
    </w:r>
    <w:r>
      <w:rPr>
        <w:noProof/>
      </w:rPr>
      <w:fldChar w:fldCharType="separate"/>
    </w:r>
    <w:r w:rsidR="00102EC4">
      <w:rPr>
        <w:noProof/>
      </w:rPr>
      <w:t>5</w:t>
    </w:r>
    <w:r>
      <w:rPr>
        <w:noProof/>
      </w:rPr>
      <w:fldChar w:fldCharType="end"/>
    </w:r>
    <w:r>
      <w:t>)</w:t>
    </w:r>
  </w:p>
  <w:p w14:paraId="2E237BE4" w14:textId="77777777" w:rsidR="00C71E49" w:rsidRDefault="00C71E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69268" w14:textId="77777777" w:rsidR="00E57B9D" w:rsidRDefault="00E57B9D" w:rsidP="00D433EF">
      <w:r>
        <w:separator/>
      </w:r>
    </w:p>
    <w:p w14:paraId="2E2B525C" w14:textId="77777777" w:rsidR="00E57B9D" w:rsidRDefault="00E57B9D"/>
  </w:footnote>
  <w:footnote w:type="continuationSeparator" w:id="0">
    <w:p w14:paraId="4F41C602" w14:textId="77777777" w:rsidR="00E57B9D" w:rsidRDefault="00E57B9D" w:rsidP="00D433EF">
      <w:r>
        <w:continuationSeparator/>
      </w:r>
    </w:p>
    <w:p w14:paraId="295621C1" w14:textId="77777777" w:rsidR="00E57B9D" w:rsidRDefault="00E57B9D"/>
  </w:footnote>
  <w:footnote w:id="1">
    <w:p w14:paraId="59072A76" w14:textId="116F6B60" w:rsidR="006A224D" w:rsidRPr="00986009" w:rsidRDefault="006A224D" w:rsidP="00986009">
      <w:pPr>
        <w:pStyle w:val="NormaaliWWW"/>
        <w:shd w:val="clear" w:color="auto" w:fill="FFFFFF"/>
        <w:spacing w:before="0" w:beforeAutospacing="0" w:after="75" w:afterAutospacing="0"/>
        <w:rPr>
          <w:rFonts w:asciiTheme="majorHAnsi" w:hAnsiTheme="majorHAnsi" w:cstheme="majorHAnsi"/>
          <w:sz w:val="20"/>
          <w:szCs w:val="20"/>
        </w:rPr>
      </w:pPr>
      <w:r>
        <w:rPr>
          <w:rStyle w:val="Alaviitteenviite"/>
        </w:rPr>
        <w:footnoteRef/>
      </w:r>
      <w:r w:rsidRPr="00986009">
        <w:t xml:space="preserve"> </w:t>
      </w:r>
      <w:r w:rsidR="00986009" w:rsidRPr="00986009">
        <w:rPr>
          <w:rStyle w:val="Hyperlinkki"/>
          <w:rFonts w:asciiTheme="minorHAnsi" w:eastAsiaTheme="minorHAnsi" w:hAnsiTheme="minorHAnsi" w:cstheme="minorBidi"/>
          <w:color w:val="auto"/>
          <w:sz w:val="20"/>
          <w:szCs w:val="20"/>
          <w:u w:val="none"/>
          <w:lang w:eastAsia="en-US"/>
        </w:rPr>
        <w:t>Komission tiedonanto – Sininen opas – EU:n tuotesääntöjen täytäntöönpano-opas 2016 (ETA:n kannalta merkityksellinen teksti) C/2016/1958</w:t>
      </w:r>
      <w:r w:rsidR="00BE70EA">
        <w:rPr>
          <w:rStyle w:val="Hyperlinkki"/>
          <w:rFonts w:asciiTheme="minorHAnsi" w:eastAsiaTheme="minorHAnsi" w:hAnsiTheme="minorHAnsi" w:cstheme="minorBidi"/>
          <w:color w:val="auto"/>
          <w:sz w:val="20"/>
          <w:szCs w:val="20"/>
          <w:u w:val="none"/>
          <w:lang w:eastAsia="en-US"/>
        </w:rPr>
        <w:t xml:space="preserve"> </w:t>
      </w:r>
      <w:hyperlink r:id="rId1" w:history="1">
        <w:r w:rsidR="00BE70EA" w:rsidRPr="00B613BF">
          <w:rPr>
            <w:rStyle w:val="Hyperlinkki"/>
            <w:rFonts w:asciiTheme="majorHAnsi" w:hAnsiTheme="majorHAnsi" w:cstheme="majorHAnsi"/>
            <w:sz w:val="20"/>
            <w:szCs w:val="20"/>
          </w:rPr>
          <w:t>https://eur-lex.europa.eu/legal-content/FI/TXT/PDF/?uri=CELEX:52016XC0726(02)&amp;from=EL</w:t>
        </w:r>
      </w:hyperlink>
      <w:r w:rsidR="003B59ED" w:rsidRPr="00986009">
        <w:rPr>
          <w:rFonts w:asciiTheme="majorHAnsi" w:hAnsiTheme="majorHAnsi" w:cstheme="majorHAnsi"/>
          <w:sz w:val="20"/>
          <w:szCs w:val="20"/>
        </w:rPr>
        <w:t xml:space="preserve"> </w:t>
      </w:r>
    </w:p>
  </w:footnote>
  <w:footnote w:id="2">
    <w:p w14:paraId="75C33386" w14:textId="472A47DD" w:rsidR="00BB0CDC" w:rsidRDefault="00BB0CDC">
      <w:pPr>
        <w:pStyle w:val="Alaviitteenteksti"/>
      </w:pPr>
      <w:r>
        <w:rPr>
          <w:rStyle w:val="Alaviitteenviite"/>
        </w:rPr>
        <w:footnoteRef/>
      </w:r>
      <w:r>
        <w:t xml:space="preserve"> </w:t>
      </w:r>
      <w:hyperlink r:id="rId2" w:history="1">
        <w:r w:rsidRPr="002356F5">
          <w:rPr>
            <w:rStyle w:val="Hyperlinkki"/>
          </w:rPr>
          <w:t>https://www.ruokavirasto.fi/tietoa-meista/asiointi/oppaat-ja-lomakkeet/yritykset/lannoitevalmisteet/</w:t>
        </w:r>
      </w:hyperlink>
      <w:r>
        <w:t xml:space="preserve"> </w:t>
      </w:r>
    </w:p>
  </w:footnote>
  <w:footnote w:id="3">
    <w:p w14:paraId="21E0CED2" w14:textId="35CE03E0" w:rsidR="00B73CF0" w:rsidRPr="009E14D7" w:rsidRDefault="00B73CF0">
      <w:pPr>
        <w:pStyle w:val="Alaviitteenteksti"/>
      </w:pPr>
      <w:r>
        <w:rPr>
          <w:rStyle w:val="Alaviitteenviite"/>
        </w:rPr>
        <w:footnoteRef/>
      </w:r>
      <w:r w:rsidRPr="009E14D7">
        <w:t xml:space="preserve"> </w:t>
      </w:r>
      <w:hyperlink r:id="rId3" w:history="1">
        <w:r w:rsidRPr="009E14D7">
          <w:rPr>
            <w:rStyle w:val="Hyperlinkki"/>
          </w:rPr>
          <w:t>https://european-accreditation.org/wp-content/uploads/2018/10/ea-2-17-m.pdf</w:t>
        </w:r>
      </w:hyperlink>
      <w:r w:rsidRPr="009E14D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2712"/>
      <w:gridCol w:w="2712"/>
    </w:tblGrid>
    <w:tr w:rsidR="00DA4341" w14:paraId="075A5D74" w14:textId="77777777" w:rsidTr="00BE70EA">
      <w:trPr>
        <w:trHeight w:val="429"/>
      </w:trPr>
      <w:tc>
        <w:tcPr>
          <w:tcW w:w="4214" w:type="dxa"/>
          <w:vMerge w:val="restart"/>
        </w:tcPr>
        <w:p w14:paraId="64AD6801" w14:textId="77777777" w:rsidR="00DA4341" w:rsidRDefault="00DA4341" w:rsidP="000C4300">
          <w:pPr>
            <w:ind w:left="-142"/>
          </w:pPr>
          <w:r w:rsidRPr="00362F04">
            <w:rPr>
              <w:noProof/>
              <w:lang w:eastAsia="fi-FI"/>
            </w:rPr>
            <w:drawing>
              <wp:inline distT="0" distB="0" distL="0" distR="0" wp14:anchorId="1E972D34" wp14:editId="28ADF531">
                <wp:extent cx="2520000" cy="475200"/>
                <wp:effectExtent l="0" t="0" r="0" b="1270"/>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5200"/>
                        </a:xfrm>
                        <a:prstGeom prst="rect">
                          <a:avLst/>
                        </a:prstGeom>
                      </pic:spPr>
                    </pic:pic>
                  </a:graphicData>
                </a:graphic>
              </wp:inline>
            </w:drawing>
          </w:r>
        </w:p>
      </w:tc>
      <w:tc>
        <w:tcPr>
          <w:tcW w:w="2712" w:type="dxa"/>
          <w:vAlign w:val="bottom"/>
        </w:tcPr>
        <w:p w14:paraId="1EB824C7" w14:textId="3A3C6C8B" w:rsidR="00DA4341" w:rsidRPr="000B1D01" w:rsidRDefault="00DA4341" w:rsidP="000C4300">
          <w:pPr>
            <w:pStyle w:val="Yltunniste"/>
            <w:rPr>
              <w:rStyle w:val="YltunnisteChar"/>
              <w:sz w:val="18"/>
              <w:szCs w:val="18"/>
            </w:rPr>
          </w:pPr>
          <w:r w:rsidRPr="000B1D01">
            <w:rPr>
              <w:rStyle w:val="YltunnisteChar"/>
              <w:sz w:val="18"/>
              <w:szCs w:val="18"/>
            </w:rPr>
            <w:t>Vastuuhenkilö</w:t>
          </w:r>
        </w:p>
      </w:tc>
      <w:tc>
        <w:tcPr>
          <w:tcW w:w="2712" w:type="dxa"/>
          <w:vAlign w:val="bottom"/>
        </w:tcPr>
        <w:p w14:paraId="6B7BCC52" w14:textId="732361BB" w:rsidR="00DA4341" w:rsidRPr="000B1D01" w:rsidRDefault="00BE70EA" w:rsidP="000C4300">
          <w:pPr>
            <w:pStyle w:val="Yltunniste"/>
            <w:rPr>
              <w:rStyle w:val="YltunnisteChar"/>
              <w:sz w:val="18"/>
              <w:szCs w:val="18"/>
            </w:rPr>
          </w:pPr>
          <w:r>
            <w:rPr>
              <w:rStyle w:val="YltunnisteChar"/>
              <w:sz w:val="18"/>
              <w:szCs w:val="18"/>
            </w:rPr>
            <w:t>Merja Torniainen</w:t>
          </w:r>
        </w:p>
      </w:tc>
    </w:tr>
    <w:tr w:rsidR="00DA4341" w14:paraId="09445C57" w14:textId="77777777" w:rsidTr="00C407CC">
      <w:trPr>
        <w:trHeight w:val="340"/>
      </w:trPr>
      <w:tc>
        <w:tcPr>
          <w:tcW w:w="4214" w:type="dxa"/>
          <w:vMerge/>
        </w:tcPr>
        <w:p w14:paraId="30BFE1C4" w14:textId="77777777" w:rsidR="00DA4341" w:rsidRDefault="00DA4341" w:rsidP="000C4300"/>
      </w:tc>
      <w:tc>
        <w:tcPr>
          <w:tcW w:w="2712" w:type="dxa"/>
          <w:vAlign w:val="bottom"/>
        </w:tcPr>
        <w:p w14:paraId="02FEEA37" w14:textId="48DC19E9" w:rsidR="00DA4341" w:rsidRPr="000B1D01" w:rsidRDefault="00DA4341" w:rsidP="000C4300">
          <w:pPr>
            <w:pStyle w:val="Yltunniste"/>
            <w:rPr>
              <w:rStyle w:val="YltunnisteChar"/>
              <w:sz w:val="18"/>
              <w:szCs w:val="18"/>
            </w:rPr>
          </w:pPr>
          <w:r w:rsidRPr="000B1D01">
            <w:rPr>
              <w:rStyle w:val="YltunnisteChar"/>
              <w:sz w:val="18"/>
              <w:szCs w:val="18"/>
            </w:rPr>
            <w:t>Hyväksyjä</w:t>
          </w:r>
        </w:p>
      </w:tc>
      <w:tc>
        <w:tcPr>
          <w:tcW w:w="2712" w:type="dxa"/>
          <w:vAlign w:val="bottom"/>
        </w:tcPr>
        <w:p w14:paraId="4C44DFA3" w14:textId="2AC5C956" w:rsidR="00DA4341" w:rsidRPr="000B1D01" w:rsidRDefault="00BE70EA" w:rsidP="000C4300">
          <w:pPr>
            <w:pStyle w:val="Yltunniste"/>
            <w:rPr>
              <w:rStyle w:val="YltunnisteChar"/>
              <w:sz w:val="18"/>
              <w:szCs w:val="18"/>
            </w:rPr>
          </w:pPr>
          <w:r>
            <w:rPr>
              <w:rStyle w:val="YltunnisteChar"/>
              <w:sz w:val="18"/>
              <w:szCs w:val="18"/>
            </w:rPr>
            <w:t>Olli Venelampi</w:t>
          </w:r>
        </w:p>
      </w:tc>
    </w:tr>
    <w:tr w:rsidR="00DA4341" w14:paraId="76C11475" w14:textId="77777777" w:rsidTr="003227E7">
      <w:trPr>
        <w:trHeight w:val="340"/>
      </w:trPr>
      <w:tc>
        <w:tcPr>
          <w:tcW w:w="4214" w:type="dxa"/>
        </w:tcPr>
        <w:p w14:paraId="0F30B42B" w14:textId="77777777" w:rsidR="00DA4341" w:rsidRDefault="00DA4341" w:rsidP="000C4300"/>
      </w:tc>
      <w:tc>
        <w:tcPr>
          <w:tcW w:w="2712" w:type="dxa"/>
          <w:vAlign w:val="bottom"/>
        </w:tcPr>
        <w:p w14:paraId="47DDC117" w14:textId="52482CE8" w:rsidR="00DA4341" w:rsidRPr="000B1D01" w:rsidRDefault="00C648A1" w:rsidP="000C4300">
          <w:pPr>
            <w:pStyle w:val="Yltunniste"/>
            <w:rPr>
              <w:rStyle w:val="YltunnisteChar"/>
              <w:sz w:val="18"/>
              <w:szCs w:val="18"/>
            </w:rPr>
          </w:pPr>
          <w:r>
            <w:rPr>
              <w:rStyle w:val="YltunnisteChar"/>
              <w:sz w:val="18"/>
              <w:szCs w:val="18"/>
            </w:rPr>
            <w:t>Ohje</w:t>
          </w:r>
        </w:p>
      </w:tc>
      <w:tc>
        <w:tcPr>
          <w:tcW w:w="2712" w:type="dxa"/>
          <w:vAlign w:val="bottom"/>
        </w:tcPr>
        <w:p w14:paraId="2306B30B" w14:textId="77777777" w:rsidR="00056BB8" w:rsidRDefault="00C648A1" w:rsidP="00056BB8">
          <w:pPr>
            <w:pStyle w:val="Yltunniste"/>
            <w:rPr>
              <w:rStyle w:val="YltunnisteChar"/>
              <w:sz w:val="18"/>
              <w:szCs w:val="18"/>
            </w:rPr>
          </w:pPr>
          <w:r w:rsidRPr="00C648A1">
            <w:rPr>
              <w:rStyle w:val="YltunnisteChar"/>
              <w:sz w:val="18"/>
              <w:szCs w:val="18"/>
            </w:rPr>
            <w:t>2751/04.00.00.01/2021</w:t>
          </w:r>
        </w:p>
        <w:p w14:paraId="5A7C89D8" w14:textId="6B73D47E" w:rsidR="00056BB8" w:rsidRPr="00056BB8" w:rsidRDefault="00056BB8" w:rsidP="00056BB8">
          <w:pPr>
            <w:jc w:val="right"/>
            <w:rPr>
              <w:sz w:val="18"/>
              <w:szCs w:val="18"/>
              <w:lang w:eastAsia="fi-FI"/>
            </w:rPr>
          </w:pPr>
          <w:r w:rsidRPr="00056BB8">
            <w:rPr>
              <w:sz w:val="18"/>
              <w:szCs w:val="18"/>
            </w:rPr>
            <w:t>versio 1</w:t>
          </w:r>
        </w:p>
      </w:tc>
    </w:tr>
    <w:tr w:rsidR="000B1D01" w14:paraId="24CA8232" w14:textId="77777777" w:rsidTr="003227E7">
      <w:trPr>
        <w:trHeight w:val="340"/>
      </w:trPr>
      <w:tc>
        <w:tcPr>
          <w:tcW w:w="4214" w:type="dxa"/>
        </w:tcPr>
        <w:p w14:paraId="595EDC74" w14:textId="77777777" w:rsidR="000B1D01" w:rsidRDefault="000B1D01" w:rsidP="000C4300"/>
      </w:tc>
      <w:tc>
        <w:tcPr>
          <w:tcW w:w="2712" w:type="dxa"/>
          <w:vAlign w:val="bottom"/>
        </w:tcPr>
        <w:p w14:paraId="273C407C" w14:textId="435E53A3" w:rsidR="000B1D01" w:rsidRPr="000B1D01" w:rsidRDefault="000B1D01" w:rsidP="000C4300">
          <w:pPr>
            <w:pStyle w:val="Yltunniste"/>
            <w:rPr>
              <w:rStyle w:val="YltunnisteChar"/>
              <w:sz w:val="18"/>
              <w:szCs w:val="18"/>
            </w:rPr>
          </w:pPr>
          <w:r w:rsidRPr="000B1D01">
            <w:rPr>
              <w:rStyle w:val="YltunnisteChar"/>
              <w:sz w:val="18"/>
              <w:szCs w:val="18"/>
            </w:rPr>
            <w:t>Käyttöönotto</w:t>
          </w:r>
        </w:p>
      </w:tc>
      <w:tc>
        <w:tcPr>
          <w:tcW w:w="2712" w:type="dxa"/>
          <w:vAlign w:val="bottom"/>
        </w:tcPr>
        <w:p w14:paraId="4D828F91" w14:textId="7D4ACF27" w:rsidR="000B1D01" w:rsidRPr="000B1D01" w:rsidRDefault="000B1D01" w:rsidP="000C4300">
          <w:pPr>
            <w:pStyle w:val="Yltunniste"/>
            <w:rPr>
              <w:rStyle w:val="YltunnisteChar"/>
              <w:sz w:val="18"/>
              <w:szCs w:val="18"/>
            </w:rPr>
          </w:pPr>
          <w:r w:rsidRPr="000B1D01">
            <w:rPr>
              <w:rStyle w:val="YltunnisteChar"/>
              <w:sz w:val="18"/>
              <w:szCs w:val="18"/>
            </w:rPr>
            <w:t>1.6.2021</w:t>
          </w:r>
        </w:p>
      </w:tc>
    </w:tr>
    <w:tr w:rsidR="00DA4341" w14:paraId="6FA9497B" w14:textId="77777777" w:rsidTr="000B1D01">
      <w:trPr>
        <w:trHeight w:val="340"/>
      </w:trPr>
      <w:tc>
        <w:tcPr>
          <w:tcW w:w="9638" w:type="dxa"/>
          <w:gridSpan w:val="3"/>
          <w:vAlign w:val="bottom"/>
        </w:tcPr>
        <w:p w14:paraId="292E48BD" w14:textId="74050A40" w:rsidR="00DA4341" w:rsidRPr="00C648A1" w:rsidRDefault="00DA4341" w:rsidP="00DA4341">
          <w:pPr>
            <w:pStyle w:val="Yltunniste"/>
            <w:jc w:val="left"/>
            <w:rPr>
              <w:rStyle w:val="YltunnisteChar"/>
            </w:rPr>
          </w:pPr>
          <w:r w:rsidRPr="00C648A1">
            <w:t>Ohje lannoitevalmistelain mukaiseksi ilmoitetuksi laitokseksi hakemisesta</w:t>
          </w:r>
        </w:p>
      </w:tc>
    </w:tr>
  </w:tbl>
  <w:p w14:paraId="5751BCF8" w14:textId="77777777" w:rsidR="000C4300" w:rsidRPr="000C4300" w:rsidRDefault="000C4300" w:rsidP="000C4300">
    <w:pPr>
      <w:rPr>
        <w:lang w:eastAsia="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51A"/>
    <w:multiLevelType w:val="hybridMultilevel"/>
    <w:tmpl w:val="AEE2A51A"/>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053D3346"/>
    <w:multiLevelType w:val="hybridMultilevel"/>
    <w:tmpl w:val="B7B8B1BE"/>
    <w:lvl w:ilvl="0" w:tplc="D5BAD632">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19BB44F5"/>
    <w:multiLevelType w:val="hybridMultilevel"/>
    <w:tmpl w:val="42342C1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19EB7A51"/>
    <w:multiLevelType w:val="hybridMultilevel"/>
    <w:tmpl w:val="CFFA41EA"/>
    <w:lvl w:ilvl="0" w:tplc="49862BAC">
      <w:start w:val="1"/>
      <w:numFmt w:val="bullet"/>
      <w:pStyle w:val="Merkkiluettelo"/>
      <w:lvlText w:val=""/>
      <w:lvlJc w:val="left"/>
      <w:pPr>
        <w:ind w:left="2384" w:hanging="360"/>
      </w:pPr>
      <w:rPr>
        <w:rFonts w:ascii="Symbol" w:hAnsi="Symbol" w:hint="default"/>
      </w:rPr>
    </w:lvl>
    <w:lvl w:ilvl="1" w:tplc="040B0003" w:tentative="1">
      <w:start w:val="1"/>
      <w:numFmt w:val="bullet"/>
      <w:lvlText w:val="o"/>
      <w:lvlJc w:val="left"/>
      <w:pPr>
        <w:tabs>
          <w:tab w:val="num" w:pos="3464"/>
        </w:tabs>
        <w:ind w:left="3464" w:hanging="360"/>
      </w:pPr>
      <w:rPr>
        <w:rFonts w:ascii="Courier New" w:hAnsi="Courier New" w:cs="Courier New" w:hint="default"/>
      </w:rPr>
    </w:lvl>
    <w:lvl w:ilvl="2" w:tplc="040B0005" w:tentative="1">
      <w:start w:val="1"/>
      <w:numFmt w:val="bullet"/>
      <w:lvlText w:val=""/>
      <w:lvlJc w:val="left"/>
      <w:pPr>
        <w:tabs>
          <w:tab w:val="num" w:pos="4184"/>
        </w:tabs>
        <w:ind w:left="4184" w:hanging="360"/>
      </w:pPr>
      <w:rPr>
        <w:rFonts w:ascii="Wingdings" w:hAnsi="Wingdings" w:hint="default"/>
      </w:rPr>
    </w:lvl>
    <w:lvl w:ilvl="3" w:tplc="040B0001" w:tentative="1">
      <w:start w:val="1"/>
      <w:numFmt w:val="bullet"/>
      <w:lvlText w:val=""/>
      <w:lvlJc w:val="left"/>
      <w:pPr>
        <w:tabs>
          <w:tab w:val="num" w:pos="4904"/>
        </w:tabs>
        <w:ind w:left="4904" w:hanging="360"/>
      </w:pPr>
      <w:rPr>
        <w:rFonts w:ascii="Symbol" w:hAnsi="Symbol" w:hint="default"/>
      </w:rPr>
    </w:lvl>
    <w:lvl w:ilvl="4" w:tplc="040B0003" w:tentative="1">
      <w:start w:val="1"/>
      <w:numFmt w:val="bullet"/>
      <w:lvlText w:val="o"/>
      <w:lvlJc w:val="left"/>
      <w:pPr>
        <w:tabs>
          <w:tab w:val="num" w:pos="5624"/>
        </w:tabs>
        <w:ind w:left="5624" w:hanging="360"/>
      </w:pPr>
      <w:rPr>
        <w:rFonts w:ascii="Courier New" w:hAnsi="Courier New" w:cs="Courier New" w:hint="default"/>
      </w:rPr>
    </w:lvl>
    <w:lvl w:ilvl="5" w:tplc="040B0005" w:tentative="1">
      <w:start w:val="1"/>
      <w:numFmt w:val="bullet"/>
      <w:lvlText w:val=""/>
      <w:lvlJc w:val="left"/>
      <w:pPr>
        <w:tabs>
          <w:tab w:val="num" w:pos="6344"/>
        </w:tabs>
        <w:ind w:left="6344" w:hanging="360"/>
      </w:pPr>
      <w:rPr>
        <w:rFonts w:ascii="Wingdings" w:hAnsi="Wingdings" w:hint="default"/>
      </w:rPr>
    </w:lvl>
    <w:lvl w:ilvl="6" w:tplc="040B0001" w:tentative="1">
      <w:start w:val="1"/>
      <w:numFmt w:val="bullet"/>
      <w:lvlText w:val=""/>
      <w:lvlJc w:val="left"/>
      <w:pPr>
        <w:tabs>
          <w:tab w:val="num" w:pos="7064"/>
        </w:tabs>
        <w:ind w:left="7064" w:hanging="360"/>
      </w:pPr>
      <w:rPr>
        <w:rFonts w:ascii="Symbol" w:hAnsi="Symbol" w:hint="default"/>
      </w:rPr>
    </w:lvl>
    <w:lvl w:ilvl="7" w:tplc="040B0003" w:tentative="1">
      <w:start w:val="1"/>
      <w:numFmt w:val="bullet"/>
      <w:lvlText w:val="o"/>
      <w:lvlJc w:val="left"/>
      <w:pPr>
        <w:tabs>
          <w:tab w:val="num" w:pos="7784"/>
        </w:tabs>
        <w:ind w:left="7784" w:hanging="360"/>
      </w:pPr>
      <w:rPr>
        <w:rFonts w:ascii="Courier New" w:hAnsi="Courier New" w:cs="Courier New" w:hint="default"/>
      </w:rPr>
    </w:lvl>
    <w:lvl w:ilvl="8" w:tplc="040B0005" w:tentative="1">
      <w:start w:val="1"/>
      <w:numFmt w:val="bullet"/>
      <w:lvlText w:val=""/>
      <w:lvlJc w:val="left"/>
      <w:pPr>
        <w:tabs>
          <w:tab w:val="num" w:pos="8504"/>
        </w:tabs>
        <w:ind w:left="8504" w:hanging="360"/>
      </w:pPr>
      <w:rPr>
        <w:rFonts w:ascii="Wingdings" w:hAnsi="Wingdings" w:hint="default"/>
      </w:rPr>
    </w:lvl>
  </w:abstractNum>
  <w:abstractNum w:abstractNumId="4" w15:restartNumberingAfterBreak="0">
    <w:nsid w:val="1A0207C5"/>
    <w:multiLevelType w:val="hybridMultilevel"/>
    <w:tmpl w:val="4732D2F6"/>
    <w:lvl w:ilvl="0" w:tplc="BA18DC20">
      <w:start w:val="1"/>
      <w:numFmt w:val="ordinal"/>
      <w:pStyle w:val="Numeroituluettelo"/>
      <w:lvlText w:val="%1"/>
      <w:lvlJc w:val="left"/>
      <w:pPr>
        <w:tabs>
          <w:tab w:val="num" w:pos="2381"/>
        </w:tabs>
        <w:ind w:left="238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1E6B2F44"/>
    <w:multiLevelType w:val="hybridMultilevel"/>
    <w:tmpl w:val="F720508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2C125B44"/>
    <w:multiLevelType w:val="hybridMultilevel"/>
    <w:tmpl w:val="D6E6C828"/>
    <w:lvl w:ilvl="0" w:tplc="040B0001">
      <w:start w:val="1"/>
      <w:numFmt w:val="bullet"/>
      <w:lvlText w:val=""/>
      <w:lvlJc w:val="left"/>
      <w:pPr>
        <w:ind w:left="2072" w:hanging="360"/>
      </w:pPr>
      <w:rPr>
        <w:rFonts w:ascii="Symbol" w:hAnsi="Symbol" w:hint="default"/>
      </w:rPr>
    </w:lvl>
    <w:lvl w:ilvl="1" w:tplc="040B0003" w:tentative="1">
      <w:start w:val="1"/>
      <w:numFmt w:val="bullet"/>
      <w:lvlText w:val="o"/>
      <w:lvlJc w:val="left"/>
      <w:pPr>
        <w:ind w:left="2792" w:hanging="360"/>
      </w:pPr>
      <w:rPr>
        <w:rFonts w:ascii="Courier New" w:hAnsi="Courier New" w:cs="Courier New" w:hint="default"/>
      </w:rPr>
    </w:lvl>
    <w:lvl w:ilvl="2" w:tplc="040B0005" w:tentative="1">
      <w:start w:val="1"/>
      <w:numFmt w:val="bullet"/>
      <w:lvlText w:val=""/>
      <w:lvlJc w:val="left"/>
      <w:pPr>
        <w:ind w:left="3512" w:hanging="360"/>
      </w:pPr>
      <w:rPr>
        <w:rFonts w:ascii="Wingdings" w:hAnsi="Wingdings" w:hint="default"/>
      </w:rPr>
    </w:lvl>
    <w:lvl w:ilvl="3" w:tplc="040B0001" w:tentative="1">
      <w:start w:val="1"/>
      <w:numFmt w:val="bullet"/>
      <w:lvlText w:val=""/>
      <w:lvlJc w:val="left"/>
      <w:pPr>
        <w:ind w:left="4232" w:hanging="360"/>
      </w:pPr>
      <w:rPr>
        <w:rFonts w:ascii="Symbol" w:hAnsi="Symbol" w:hint="default"/>
      </w:rPr>
    </w:lvl>
    <w:lvl w:ilvl="4" w:tplc="040B0003" w:tentative="1">
      <w:start w:val="1"/>
      <w:numFmt w:val="bullet"/>
      <w:lvlText w:val="o"/>
      <w:lvlJc w:val="left"/>
      <w:pPr>
        <w:ind w:left="4952" w:hanging="360"/>
      </w:pPr>
      <w:rPr>
        <w:rFonts w:ascii="Courier New" w:hAnsi="Courier New" w:cs="Courier New" w:hint="default"/>
      </w:rPr>
    </w:lvl>
    <w:lvl w:ilvl="5" w:tplc="040B0005" w:tentative="1">
      <w:start w:val="1"/>
      <w:numFmt w:val="bullet"/>
      <w:lvlText w:val=""/>
      <w:lvlJc w:val="left"/>
      <w:pPr>
        <w:ind w:left="5672" w:hanging="360"/>
      </w:pPr>
      <w:rPr>
        <w:rFonts w:ascii="Wingdings" w:hAnsi="Wingdings" w:hint="default"/>
      </w:rPr>
    </w:lvl>
    <w:lvl w:ilvl="6" w:tplc="040B0001" w:tentative="1">
      <w:start w:val="1"/>
      <w:numFmt w:val="bullet"/>
      <w:lvlText w:val=""/>
      <w:lvlJc w:val="left"/>
      <w:pPr>
        <w:ind w:left="6392" w:hanging="360"/>
      </w:pPr>
      <w:rPr>
        <w:rFonts w:ascii="Symbol" w:hAnsi="Symbol" w:hint="default"/>
      </w:rPr>
    </w:lvl>
    <w:lvl w:ilvl="7" w:tplc="040B0003" w:tentative="1">
      <w:start w:val="1"/>
      <w:numFmt w:val="bullet"/>
      <w:lvlText w:val="o"/>
      <w:lvlJc w:val="left"/>
      <w:pPr>
        <w:ind w:left="7112" w:hanging="360"/>
      </w:pPr>
      <w:rPr>
        <w:rFonts w:ascii="Courier New" w:hAnsi="Courier New" w:cs="Courier New" w:hint="default"/>
      </w:rPr>
    </w:lvl>
    <w:lvl w:ilvl="8" w:tplc="040B0005" w:tentative="1">
      <w:start w:val="1"/>
      <w:numFmt w:val="bullet"/>
      <w:lvlText w:val=""/>
      <w:lvlJc w:val="left"/>
      <w:pPr>
        <w:ind w:left="7832" w:hanging="360"/>
      </w:pPr>
      <w:rPr>
        <w:rFonts w:ascii="Wingdings" w:hAnsi="Wingdings" w:hint="default"/>
      </w:rPr>
    </w:lvl>
  </w:abstractNum>
  <w:abstractNum w:abstractNumId="7" w15:restartNumberingAfterBreak="0">
    <w:nsid w:val="2FA74379"/>
    <w:multiLevelType w:val="hybridMultilevel"/>
    <w:tmpl w:val="76643546"/>
    <w:lvl w:ilvl="0" w:tplc="040B0001">
      <w:start w:val="1"/>
      <w:numFmt w:val="bullet"/>
      <w:lvlText w:val=""/>
      <w:lvlJc w:val="left"/>
      <w:pPr>
        <w:ind w:left="2020" w:hanging="360"/>
      </w:pPr>
      <w:rPr>
        <w:rFonts w:ascii="Symbol" w:hAnsi="Symbol" w:hint="default"/>
      </w:rPr>
    </w:lvl>
    <w:lvl w:ilvl="1" w:tplc="040B0003">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8" w15:restartNumberingAfterBreak="0">
    <w:nsid w:val="37254FA6"/>
    <w:multiLevelType w:val="hybridMultilevel"/>
    <w:tmpl w:val="9664200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416E57A8"/>
    <w:multiLevelType w:val="hybridMultilevel"/>
    <w:tmpl w:val="251E6108"/>
    <w:lvl w:ilvl="0" w:tplc="040B0001">
      <w:start w:val="1"/>
      <w:numFmt w:val="bullet"/>
      <w:lvlText w:val=""/>
      <w:lvlJc w:val="left"/>
      <w:pPr>
        <w:ind w:left="2384" w:hanging="360"/>
      </w:pPr>
      <w:rPr>
        <w:rFonts w:ascii="Symbol" w:hAnsi="Symbol"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0" w15:restartNumberingAfterBreak="0">
    <w:nsid w:val="498251C0"/>
    <w:multiLevelType w:val="hybridMultilevel"/>
    <w:tmpl w:val="F7701356"/>
    <w:lvl w:ilvl="0" w:tplc="040B000F">
      <w:start w:val="1"/>
      <w:numFmt w:val="decimal"/>
      <w:lvlText w:val="%1."/>
      <w:lvlJc w:val="left"/>
      <w:pPr>
        <w:ind w:left="2024" w:hanging="360"/>
      </w:p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1" w15:restartNumberingAfterBreak="0">
    <w:nsid w:val="4EE035EE"/>
    <w:multiLevelType w:val="hybridMultilevel"/>
    <w:tmpl w:val="30E2C22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53CD27E0"/>
    <w:multiLevelType w:val="hybridMultilevel"/>
    <w:tmpl w:val="C75C8E1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58BB5874"/>
    <w:multiLevelType w:val="hybridMultilevel"/>
    <w:tmpl w:val="288CCB9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5C225791"/>
    <w:multiLevelType w:val="hybridMultilevel"/>
    <w:tmpl w:val="5D84276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65117DD2"/>
    <w:multiLevelType w:val="hybridMultilevel"/>
    <w:tmpl w:val="E376E5CC"/>
    <w:lvl w:ilvl="0" w:tplc="5EB247BC">
      <w:start w:val="1"/>
      <w:numFmt w:val="decimal"/>
      <w:pStyle w:val="Otsikko1"/>
      <w:lvlText w:val="%1"/>
      <w:lvlJc w:val="left"/>
      <w:pPr>
        <w:ind w:left="1211" w:hanging="360"/>
      </w:pPr>
      <w:rPr>
        <w:rFonts w:hint="default"/>
        <w:strike w:val="0"/>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69692669"/>
    <w:multiLevelType w:val="hybridMultilevel"/>
    <w:tmpl w:val="6AC224F8"/>
    <w:lvl w:ilvl="0" w:tplc="040B000F">
      <w:start w:val="1"/>
      <w:numFmt w:val="decimal"/>
      <w:lvlText w:val="%1."/>
      <w:lvlJc w:val="left"/>
      <w:pPr>
        <w:ind w:left="770" w:hanging="360"/>
      </w:pPr>
    </w:lvl>
    <w:lvl w:ilvl="1" w:tplc="040B0019" w:tentative="1">
      <w:start w:val="1"/>
      <w:numFmt w:val="lowerLetter"/>
      <w:lvlText w:val="%2."/>
      <w:lvlJc w:val="left"/>
      <w:pPr>
        <w:ind w:left="1490" w:hanging="360"/>
      </w:pPr>
    </w:lvl>
    <w:lvl w:ilvl="2" w:tplc="040B001B" w:tentative="1">
      <w:start w:val="1"/>
      <w:numFmt w:val="lowerRoman"/>
      <w:lvlText w:val="%3."/>
      <w:lvlJc w:val="right"/>
      <w:pPr>
        <w:ind w:left="2210" w:hanging="180"/>
      </w:pPr>
    </w:lvl>
    <w:lvl w:ilvl="3" w:tplc="040B000F" w:tentative="1">
      <w:start w:val="1"/>
      <w:numFmt w:val="decimal"/>
      <w:lvlText w:val="%4."/>
      <w:lvlJc w:val="left"/>
      <w:pPr>
        <w:ind w:left="2930" w:hanging="360"/>
      </w:pPr>
    </w:lvl>
    <w:lvl w:ilvl="4" w:tplc="040B0019" w:tentative="1">
      <w:start w:val="1"/>
      <w:numFmt w:val="lowerLetter"/>
      <w:lvlText w:val="%5."/>
      <w:lvlJc w:val="left"/>
      <w:pPr>
        <w:ind w:left="3650" w:hanging="360"/>
      </w:pPr>
    </w:lvl>
    <w:lvl w:ilvl="5" w:tplc="040B001B" w:tentative="1">
      <w:start w:val="1"/>
      <w:numFmt w:val="lowerRoman"/>
      <w:lvlText w:val="%6."/>
      <w:lvlJc w:val="right"/>
      <w:pPr>
        <w:ind w:left="4370" w:hanging="180"/>
      </w:pPr>
    </w:lvl>
    <w:lvl w:ilvl="6" w:tplc="040B000F" w:tentative="1">
      <w:start w:val="1"/>
      <w:numFmt w:val="decimal"/>
      <w:lvlText w:val="%7."/>
      <w:lvlJc w:val="left"/>
      <w:pPr>
        <w:ind w:left="5090" w:hanging="360"/>
      </w:pPr>
    </w:lvl>
    <w:lvl w:ilvl="7" w:tplc="040B0019" w:tentative="1">
      <w:start w:val="1"/>
      <w:numFmt w:val="lowerLetter"/>
      <w:lvlText w:val="%8."/>
      <w:lvlJc w:val="left"/>
      <w:pPr>
        <w:ind w:left="5810" w:hanging="360"/>
      </w:pPr>
    </w:lvl>
    <w:lvl w:ilvl="8" w:tplc="040B001B" w:tentative="1">
      <w:start w:val="1"/>
      <w:numFmt w:val="lowerRoman"/>
      <w:lvlText w:val="%9."/>
      <w:lvlJc w:val="right"/>
      <w:pPr>
        <w:ind w:left="6530" w:hanging="180"/>
      </w:pPr>
    </w:lvl>
  </w:abstractNum>
  <w:abstractNum w:abstractNumId="17" w15:restartNumberingAfterBreak="0">
    <w:nsid w:val="7BCB7B07"/>
    <w:multiLevelType w:val="hybridMultilevel"/>
    <w:tmpl w:val="331068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3"/>
  </w:num>
  <w:num w:numId="3">
    <w:abstractNumId w:val="12"/>
  </w:num>
  <w:num w:numId="4">
    <w:abstractNumId w:val="17"/>
  </w:num>
  <w:num w:numId="5">
    <w:abstractNumId w:val="4"/>
    <w:lvlOverride w:ilvl="0">
      <w:startOverride w:val="5"/>
    </w:lvlOverride>
  </w:num>
  <w:num w:numId="6">
    <w:abstractNumId w:val="14"/>
  </w:num>
  <w:num w:numId="7">
    <w:abstractNumId w:val="15"/>
  </w:num>
  <w:num w:numId="8">
    <w:abstractNumId w:val="7"/>
  </w:num>
  <w:num w:numId="9">
    <w:abstractNumId w:val="11"/>
  </w:num>
  <w:num w:numId="10">
    <w:abstractNumId w:val="2"/>
  </w:num>
  <w:num w:numId="11">
    <w:abstractNumId w:val="8"/>
  </w:num>
  <w:num w:numId="12">
    <w:abstractNumId w:val="1"/>
  </w:num>
  <w:num w:numId="13">
    <w:abstractNumId w:val="6"/>
  </w:num>
  <w:num w:numId="14">
    <w:abstractNumId w:val="5"/>
  </w:num>
  <w:num w:numId="15">
    <w:abstractNumId w:val="0"/>
  </w:num>
  <w:num w:numId="16">
    <w:abstractNumId w:val="13"/>
  </w:num>
  <w:num w:numId="17">
    <w:abstractNumId w:val="10"/>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ocumentProtection w:edit="forms" w:enforcement="0"/>
  <w:defaultTabStop w:val="1304"/>
  <w:hyphenationZone w:val="425"/>
  <w:drawingGridHorizontalSpacing w:val="11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9D"/>
    <w:rsid w:val="000304A5"/>
    <w:rsid w:val="000443F5"/>
    <w:rsid w:val="00056BB8"/>
    <w:rsid w:val="00064392"/>
    <w:rsid w:val="00065DAD"/>
    <w:rsid w:val="00073A85"/>
    <w:rsid w:val="00080E10"/>
    <w:rsid w:val="000A224F"/>
    <w:rsid w:val="000A3542"/>
    <w:rsid w:val="000A5B5D"/>
    <w:rsid w:val="000B1D01"/>
    <w:rsid w:val="000C4300"/>
    <w:rsid w:val="000C5A54"/>
    <w:rsid w:val="000C5FF8"/>
    <w:rsid w:val="000D0507"/>
    <w:rsid w:val="000E61F4"/>
    <w:rsid w:val="0010230C"/>
    <w:rsid w:val="00102EC4"/>
    <w:rsid w:val="00105E82"/>
    <w:rsid w:val="00130BED"/>
    <w:rsid w:val="00131301"/>
    <w:rsid w:val="0013134F"/>
    <w:rsid w:val="001479E5"/>
    <w:rsid w:val="001501B7"/>
    <w:rsid w:val="001672B5"/>
    <w:rsid w:val="001804CC"/>
    <w:rsid w:val="001865C5"/>
    <w:rsid w:val="00187673"/>
    <w:rsid w:val="00197BCA"/>
    <w:rsid w:val="001B067C"/>
    <w:rsid w:val="001B5229"/>
    <w:rsid w:val="001C0179"/>
    <w:rsid w:val="001C08AC"/>
    <w:rsid w:val="001C479F"/>
    <w:rsid w:val="001D1E4F"/>
    <w:rsid w:val="001D6B50"/>
    <w:rsid w:val="001E35D4"/>
    <w:rsid w:val="001F6167"/>
    <w:rsid w:val="00203C84"/>
    <w:rsid w:val="00207DD4"/>
    <w:rsid w:val="00214030"/>
    <w:rsid w:val="00215B2A"/>
    <w:rsid w:val="002175B1"/>
    <w:rsid w:val="00223BF7"/>
    <w:rsid w:val="00232402"/>
    <w:rsid w:val="0024699A"/>
    <w:rsid w:val="00255CB6"/>
    <w:rsid w:val="00272C14"/>
    <w:rsid w:val="00281AEF"/>
    <w:rsid w:val="00286CBC"/>
    <w:rsid w:val="002E0B1C"/>
    <w:rsid w:val="002E3584"/>
    <w:rsid w:val="002E75BC"/>
    <w:rsid w:val="002F01C5"/>
    <w:rsid w:val="002F6457"/>
    <w:rsid w:val="002F7F6C"/>
    <w:rsid w:val="00304FF1"/>
    <w:rsid w:val="00315EED"/>
    <w:rsid w:val="00326FEC"/>
    <w:rsid w:val="0033495F"/>
    <w:rsid w:val="00340500"/>
    <w:rsid w:val="00344A8D"/>
    <w:rsid w:val="00347673"/>
    <w:rsid w:val="00351EAC"/>
    <w:rsid w:val="003546E7"/>
    <w:rsid w:val="00362F04"/>
    <w:rsid w:val="003655D7"/>
    <w:rsid w:val="00373D7E"/>
    <w:rsid w:val="0037540F"/>
    <w:rsid w:val="00384869"/>
    <w:rsid w:val="00397B6E"/>
    <w:rsid w:val="003B1250"/>
    <w:rsid w:val="003B2BF3"/>
    <w:rsid w:val="003B59ED"/>
    <w:rsid w:val="003C00AA"/>
    <w:rsid w:val="003C5400"/>
    <w:rsid w:val="003E4D30"/>
    <w:rsid w:val="003F0A64"/>
    <w:rsid w:val="003F61A0"/>
    <w:rsid w:val="00422233"/>
    <w:rsid w:val="004650AC"/>
    <w:rsid w:val="00470776"/>
    <w:rsid w:val="0048144F"/>
    <w:rsid w:val="00483BE8"/>
    <w:rsid w:val="00494099"/>
    <w:rsid w:val="004A106C"/>
    <w:rsid w:val="004D0EA4"/>
    <w:rsid w:val="004D6EA4"/>
    <w:rsid w:val="004F1936"/>
    <w:rsid w:val="004F3CB3"/>
    <w:rsid w:val="0051034A"/>
    <w:rsid w:val="00524876"/>
    <w:rsid w:val="00533C12"/>
    <w:rsid w:val="00537D2A"/>
    <w:rsid w:val="005425AB"/>
    <w:rsid w:val="00542A3A"/>
    <w:rsid w:val="005513C9"/>
    <w:rsid w:val="0056259E"/>
    <w:rsid w:val="005661B6"/>
    <w:rsid w:val="00576D5E"/>
    <w:rsid w:val="00583840"/>
    <w:rsid w:val="005A3FCB"/>
    <w:rsid w:val="005A5F35"/>
    <w:rsid w:val="005B09A2"/>
    <w:rsid w:val="005B7095"/>
    <w:rsid w:val="005C7EF9"/>
    <w:rsid w:val="005D6ED8"/>
    <w:rsid w:val="005E0812"/>
    <w:rsid w:val="005E1C9E"/>
    <w:rsid w:val="0060494C"/>
    <w:rsid w:val="006056C6"/>
    <w:rsid w:val="00650B6D"/>
    <w:rsid w:val="006701F4"/>
    <w:rsid w:val="006805DE"/>
    <w:rsid w:val="00692A6A"/>
    <w:rsid w:val="00694559"/>
    <w:rsid w:val="006A224D"/>
    <w:rsid w:val="006A7EBF"/>
    <w:rsid w:val="006B3B24"/>
    <w:rsid w:val="006C2210"/>
    <w:rsid w:val="006D6CDE"/>
    <w:rsid w:val="006E34FB"/>
    <w:rsid w:val="006E5B51"/>
    <w:rsid w:val="006E7AC2"/>
    <w:rsid w:val="00703080"/>
    <w:rsid w:val="0070403C"/>
    <w:rsid w:val="00721978"/>
    <w:rsid w:val="00752CD3"/>
    <w:rsid w:val="00753F9A"/>
    <w:rsid w:val="00756CE4"/>
    <w:rsid w:val="007751E1"/>
    <w:rsid w:val="0078793E"/>
    <w:rsid w:val="007A4318"/>
    <w:rsid w:val="007A7F5B"/>
    <w:rsid w:val="007B79A5"/>
    <w:rsid w:val="007D5AC4"/>
    <w:rsid w:val="007D6119"/>
    <w:rsid w:val="007E4E73"/>
    <w:rsid w:val="00803BB6"/>
    <w:rsid w:val="00807458"/>
    <w:rsid w:val="00821213"/>
    <w:rsid w:val="00822325"/>
    <w:rsid w:val="0082364A"/>
    <w:rsid w:val="00845B1C"/>
    <w:rsid w:val="008519EF"/>
    <w:rsid w:val="00852D63"/>
    <w:rsid w:val="00884E97"/>
    <w:rsid w:val="00892B28"/>
    <w:rsid w:val="008C65C4"/>
    <w:rsid w:val="008E0DA4"/>
    <w:rsid w:val="008F0D35"/>
    <w:rsid w:val="008F5387"/>
    <w:rsid w:val="009101FC"/>
    <w:rsid w:val="00914B74"/>
    <w:rsid w:val="0091606B"/>
    <w:rsid w:val="00923075"/>
    <w:rsid w:val="00930746"/>
    <w:rsid w:val="009356D5"/>
    <w:rsid w:val="00945A9E"/>
    <w:rsid w:val="009461E2"/>
    <w:rsid w:val="009548AE"/>
    <w:rsid w:val="00955C2E"/>
    <w:rsid w:val="009568E3"/>
    <w:rsid w:val="00956EFE"/>
    <w:rsid w:val="00977D3D"/>
    <w:rsid w:val="00977E48"/>
    <w:rsid w:val="0098225F"/>
    <w:rsid w:val="0098240E"/>
    <w:rsid w:val="0098551E"/>
    <w:rsid w:val="00986009"/>
    <w:rsid w:val="009A0D50"/>
    <w:rsid w:val="009A6F1F"/>
    <w:rsid w:val="009B4EEB"/>
    <w:rsid w:val="009D3A38"/>
    <w:rsid w:val="009D5BBE"/>
    <w:rsid w:val="009E14D7"/>
    <w:rsid w:val="009F069C"/>
    <w:rsid w:val="009F644D"/>
    <w:rsid w:val="00A0264C"/>
    <w:rsid w:val="00A06240"/>
    <w:rsid w:val="00A177B7"/>
    <w:rsid w:val="00A241C8"/>
    <w:rsid w:val="00A33665"/>
    <w:rsid w:val="00A37CAE"/>
    <w:rsid w:val="00A40C34"/>
    <w:rsid w:val="00A43A14"/>
    <w:rsid w:val="00A46DF5"/>
    <w:rsid w:val="00A50300"/>
    <w:rsid w:val="00A51796"/>
    <w:rsid w:val="00A8296D"/>
    <w:rsid w:val="00A8310F"/>
    <w:rsid w:val="00A90B49"/>
    <w:rsid w:val="00A90F3D"/>
    <w:rsid w:val="00A940F2"/>
    <w:rsid w:val="00AA0D2F"/>
    <w:rsid w:val="00AA20A7"/>
    <w:rsid w:val="00AA55FC"/>
    <w:rsid w:val="00AA6128"/>
    <w:rsid w:val="00AB612D"/>
    <w:rsid w:val="00AD0694"/>
    <w:rsid w:val="00AD662A"/>
    <w:rsid w:val="00B14D45"/>
    <w:rsid w:val="00B15F36"/>
    <w:rsid w:val="00B247D9"/>
    <w:rsid w:val="00B27273"/>
    <w:rsid w:val="00B36DE8"/>
    <w:rsid w:val="00B37CBD"/>
    <w:rsid w:val="00B43472"/>
    <w:rsid w:val="00B46A4A"/>
    <w:rsid w:val="00B60427"/>
    <w:rsid w:val="00B66902"/>
    <w:rsid w:val="00B73CF0"/>
    <w:rsid w:val="00B75CC1"/>
    <w:rsid w:val="00B827BC"/>
    <w:rsid w:val="00B84837"/>
    <w:rsid w:val="00B93AAE"/>
    <w:rsid w:val="00B965E7"/>
    <w:rsid w:val="00B97801"/>
    <w:rsid w:val="00B97E97"/>
    <w:rsid w:val="00BB0CDC"/>
    <w:rsid w:val="00BC5F9D"/>
    <w:rsid w:val="00BC68B7"/>
    <w:rsid w:val="00BE70EA"/>
    <w:rsid w:val="00BF02B8"/>
    <w:rsid w:val="00BF30C0"/>
    <w:rsid w:val="00BF4CA0"/>
    <w:rsid w:val="00BF6545"/>
    <w:rsid w:val="00C11B99"/>
    <w:rsid w:val="00C264E3"/>
    <w:rsid w:val="00C31411"/>
    <w:rsid w:val="00C327A0"/>
    <w:rsid w:val="00C357AD"/>
    <w:rsid w:val="00C3687A"/>
    <w:rsid w:val="00C37E38"/>
    <w:rsid w:val="00C45641"/>
    <w:rsid w:val="00C53F4C"/>
    <w:rsid w:val="00C56413"/>
    <w:rsid w:val="00C611A5"/>
    <w:rsid w:val="00C648A1"/>
    <w:rsid w:val="00C660ED"/>
    <w:rsid w:val="00C66D26"/>
    <w:rsid w:val="00C71E49"/>
    <w:rsid w:val="00C720DB"/>
    <w:rsid w:val="00CB15A4"/>
    <w:rsid w:val="00CB1BFC"/>
    <w:rsid w:val="00CC316F"/>
    <w:rsid w:val="00CC370F"/>
    <w:rsid w:val="00CD5B43"/>
    <w:rsid w:val="00CE04DE"/>
    <w:rsid w:val="00CE4294"/>
    <w:rsid w:val="00D007F0"/>
    <w:rsid w:val="00D0186E"/>
    <w:rsid w:val="00D057CA"/>
    <w:rsid w:val="00D15B8D"/>
    <w:rsid w:val="00D3649D"/>
    <w:rsid w:val="00D433EF"/>
    <w:rsid w:val="00D51296"/>
    <w:rsid w:val="00D5209E"/>
    <w:rsid w:val="00D54F86"/>
    <w:rsid w:val="00D62A8D"/>
    <w:rsid w:val="00D62F30"/>
    <w:rsid w:val="00D81022"/>
    <w:rsid w:val="00D84451"/>
    <w:rsid w:val="00D85CB0"/>
    <w:rsid w:val="00D86943"/>
    <w:rsid w:val="00D86F9F"/>
    <w:rsid w:val="00D90305"/>
    <w:rsid w:val="00D910C5"/>
    <w:rsid w:val="00DA4341"/>
    <w:rsid w:val="00DB1137"/>
    <w:rsid w:val="00DE37D6"/>
    <w:rsid w:val="00E13AA8"/>
    <w:rsid w:val="00E21526"/>
    <w:rsid w:val="00E21D6C"/>
    <w:rsid w:val="00E23F9E"/>
    <w:rsid w:val="00E350E0"/>
    <w:rsid w:val="00E42444"/>
    <w:rsid w:val="00E43069"/>
    <w:rsid w:val="00E47AD5"/>
    <w:rsid w:val="00E57B9D"/>
    <w:rsid w:val="00E60B51"/>
    <w:rsid w:val="00E61312"/>
    <w:rsid w:val="00E6702F"/>
    <w:rsid w:val="00E7418A"/>
    <w:rsid w:val="00E94A28"/>
    <w:rsid w:val="00E966E5"/>
    <w:rsid w:val="00EA53E6"/>
    <w:rsid w:val="00EA6771"/>
    <w:rsid w:val="00EB5A34"/>
    <w:rsid w:val="00EB604C"/>
    <w:rsid w:val="00EB654D"/>
    <w:rsid w:val="00EB7B47"/>
    <w:rsid w:val="00EC0132"/>
    <w:rsid w:val="00EC6498"/>
    <w:rsid w:val="00EC71F6"/>
    <w:rsid w:val="00EC77A9"/>
    <w:rsid w:val="00EC7D8E"/>
    <w:rsid w:val="00ED1962"/>
    <w:rsid w:val="00EE0863"/>
    <w:rsid w:val="00F06808"/>
    <w:rsid w:val="00F07519"/>
    <w:rsid w:val="00F21416"/>
    <w:rsid w:val="00F228E3"/>
    <w:rsid w:val="00F248B7"/>
    <w:rsid w:val="00F6254C"/>
    <w:rsid w:val="00F62F86"/>
    <w:rsid w:val="00F7357F"/>
    <w:rsid w:val="00F816B5"/>
    <w:rsid w:val="00F874E5"/>
    <w:rsid w:val="00F92C94"/>
    <w:rsid w:val="00FA38EE"/>
    <w:rsid w:val="00FA5BC1"/>
    <w:rsid w:val="00FB16D8"/>
    <w:rsid w:val="00FD59CD"/>
    <w:rsid w:val="00FE0580"/>
    <w:rsid w:val="00FE5073"/>
    <w:rsid w:val="00FF19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D9082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3687A"/>
    <w:rPr>
      <w:color w:val="000000" w:themeColor="text1"/>
      <w:sz w:val="24"/>
    </w:rPr>
  </w:style>
  <w:style w:type="paragraph" w:styleId="Otsikko1">
    <w:name w:val="heading 1"/>
    <w:basedOn w:val="Normaali"/>
    <w:next w:val="Normaali"/>
    <w:link w:val="Otsikko1Char1"/>
    <w:qFormat/>
    <w:rsid w:val="002E0B1C"/>
    <w:pPr>
      <w:keepNext/>
      <w:numPr>
        <w:numId w:val="7"/>
      </w:numPr>
      <w:spacing w:before="240" w:after="60"/>
      <w:outlineLvl w:val="0"/>
    </w:pPr>
    <w:rPr>
      <w:rFonts w:ascii="Calibri" w:eastAsia="Times New Roman" w:hAnsi="Calibri" w:cs="Arial"/>
      <w:bCs/>
      <w:color w:val="003A54" w:themeColor="text2" w:themeShade="BF"/>
      <w:kern w:val="32"/>
      <w:sz w:val="32"/>
      <w:szCs w:val="32"/>
      <w:lang w:eastAsia="fi-FI"/>
    </w:rPr>
  </w:style>
  <w:style w:type="paragraph" w:styleId="Otsikko2">
    <w:name w:val="heading 2"/>
    <w:basedOn w:val="Normaali"/>
    <w:next w:val="Normaali"/>
    <w:link w:val="Otsikko2Char"/>
    <w:qFormat/>
    <w:rsid w:val="00D007F0"/>
    <w:pPr>
      <w:keepNext/>
      <w:spacing w:before="240" w:after="60"/>
      <w:ind w:left="1304"/>
      <w:outlineLvl w:val="1"/>
    </w:pPr>
    <w:rPr>
      <w:rFonts w:ascii="Calibri" w:eastAsia="Times New Roman" w:hAnsi="Calibri" w:cs="Arial"/>
      <w:bCs/>
      <w:iCs/>
      <w:color w:val="003A54" w:themeColor="text2" w:themeShade="BF"/>
      <w:sz w:val="28"/>
      <w:szCs w:val="28"/>
      <w:lang w:eastAsia="fi-FI"/>
    </w:rPr>
  </w:style>
  <w:style w:type="paragraph" w:styleId="Otsikko3">
    <w:name w:val="heading 3"/>
    <w:basedOn w:val="Normaali"/>
    <w:next w:val="Normaali"/>
    <w:link w:val="Otsikko3Char"/>
    <w:uiPriority w:val="9"/>
    <w:unhideWhenUsed/>
    <w:qFormat/>
    <w:rsid w:val="00D85CB0"/>
    <w:pPr>
      <w:keepNext/>
      <w:keepLines/>
      <w:spacing w:before="40"/>
      <w:outlineLvl w:val="2"/>
    </w:pPr>
    <w:rPr>
      <w:rFonts w:ascii="Calibri" w:eastAsiaTheme="majorEastAsia" w:hAnsi="Calibri" w:cstheme="majorBidi"/>
      <w:b/>
      <w:szCs w:val="24"/>
    </w:rPr>
  </w:style>
  <w:style w:type="paragraph" w:styleId="Otsikko4">
    <w:name w:val="heading 4"/>
    <w:basedOn w:val="Normaali"/>
    <w:next w:val="Normaali"/>
    <w:link w:val="Otsikko4Char"/>
    <w:uiPriority w:val="9"/>
    <w:semiHidden/>
    <w:unhideWhenUsed/>
    <w:qFormat/>
    <w:rsid w:val="00D85CB0"/>
    <w:pPr>
      <w:keepNext/>
      <w:keepLines/>
      <w:spacing w:before="40"/>
      <w:outlineLvl w:val="3"/>
    </w:pPr>
    <w:rPr>
      <w:rFonts w:asciiTheme="majorHAnsi" w:eastAsiaTheme="majorEastAsia" w:hAnsiTheme="majorHAnsi"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uiPriority w:val="9"/>
    <w:rsid w:val="00D433EF"/>
    <w:rPr>
      <w:rFonts w:asciiTheme="majorHAnsi" w:eastAsiaTheme="majorEastAsia" w:hAnsiTheme="majorHAnsi" w:cstheme="majorBidi"/>
      <w:color w:val="B5934B" w:themeColor="accent1" w:themeShade="BF"/>
      <w:sz w:val="32"/>
      <w:szCs w:val="32"/>
    </w:rPr>
  </w:style>
  <w:style w:type="character" w:customStyle="1" w:styleId="Otsikko2Char">
    <w:name w:val="Otsikko 2 Char"/>
    <w:basedOn w:val="Kappaleenoletusfontti"/>
    <w:link w:val="Otsikko2"/>
    <w:rsid w:val="00D007F0"/>
    <w:rPr>
      <w:rFonts w:ascii="Calibri" w:eastAsia="Times New Roman" w:hAnsi="Calibri" w:cs="Arial"/>
      <w:bCs/>
      <w:iCs/>
      <w:color w:val="003A54" w:themeColor="text2" w:themeShade="BF"/>
      <w:sz w:val="28"/>
      <w:szCs w:val="28"/>
      <w:lang w:eastAsia="fi-FI"/>
    </w:rPr>
  </w:style>
  <w:style w:type="paragraph" w:styleId="Alatunniste">
    <w:name w:val="footer"/>
    <w:basedOn w:val="Normaali"/>
    <w:link w:val="AlatunnisteChar"/>
    <w:qFormat/>
    <w:rsid w:val="00F06808"/>
    <w:pPr>
      <w:tabs>
        <w:tab w:val="center" w:pos="4819"/>
        <w:tab w:val="right" w:pos="9071"/>
      </w:tabs>
      <w:spacing w:line="240" w:lineRule="atLeast"/>
      <w:jc w:val="right"/>
    </w:pPr>
    <w:rPr>
      <w:rFonts w:ascii="Calibri" w:eastAsia="Times New Roman" w:hAnsi="Calibri" w:cs="Times New Roman"/>
      <w:szCs w:val="20"/>
      <w:lang w:eastAsia="fi-FI"/>
    </w:rPr>
  </w:style>
  <w:style w:type="character" w:customStyle="1" w:styleId="AlatunnisteChar">
    <w:name w:val="Alatunniste Char"/>
    <w:basedOn w:val="Kappaleenoletusfontti"/>
    <w:link w:val="Alatunniste"/>
    <w:rsid w:val="00F06808"/>
    <w:rPr>
      <w:rFonts w:ascii="Calibri" w:eastAsia="Times New Roman" w:hAnsi="Calibri" w:cs="Times New Roman"/>
      <w:color w:val="000000" w:themeColor="text1"/>
      <w:sz w:val="24"/>
      <w:szCs w:val="20"/>
      <w:lang w:eastAsia="fi-FI"/>
    </w:rPr>
  </w:style>
  <w:style w:type="paragraph" w:styleId="Sisluet1">
    <w:name w:val="toc 1"/>
    <w:basedOn w:val="Normaali"/>
    <w:next w:val="Normaali"/>
    <w:autoRedefine/>
    <w:uiPriority w:val="39"/>
    <w:rsid w:val="00397B6E"/>
    <w:pPr>
      <w:tabs>
        <w:tab w:val="left" w:pos="480"/>
        <w:tab w:val="right" w:leader="dot" w:pos="9628"/>
      </w:tabs>
      <w:spacing w:after="40"/>
    </w:pPr>
    <w:rPr>
      <w:rFonts w:ascii="Calibri" w:eastAsia="Times New Roman" w:hAnsi="Calibri" w:cs="Times New Roman"/>
      <w:b/>
      <w:color w:val="003A54" w:themeColor="text2" w:themeShade="BF"/>
      <w:szCs w:val="24"/>
      <w:lang w:eastAsia="fi-FI"/>
    </w:rPr>
  </w:style>
  <w:style w:type="paragraph" w:styleId="Sisluet2">
    <w:name w:val="toc 2"/>
    <w:basedOn w:val="Normaali"/>
    <w:next w:val="Normaali"/>
    <w:autoRedefine/>
    <w:uiPriority w:val="39"/>
    <w:rsid w:val="00397B6E"/>
    <w:pPr>
      <w:tabs>
        <w:tab w:val="right" w:leader="dot" w:pos="9628"/>
      </w:tabs>
      <w:spacing w:after="40"/>
      <w:ind w:left="238"/>
    </w:pPr>
    <w:rPr>
      <w:rFonts w:ascii="Calibri" w:eastAsia="Times New Roman" w:hAnsi="Calibri" w:cs="Times New Roman"/>
      <w:szCs w:val="24"/>
      <w:lang w:eastAsia="fi-FI"/>
    </w:rPr>
  </w:style>
  <w:style w:type="character" w:styleId="Sivunumero">
    <w:name w:val="page number"/>
    <w:basedOn w:val="Kappaleenoletusfontti"/>
    <w:rsid w:val="00D433EF"/>
  </w:style>
  <w:style w:type="paragraph" w:styleId="Yltunniste">
    <w:name w:val="header"/>
    <w:basedOn w:val="Normaali"/>
    <w:next w:val="Normaali"/>
    <w:link w:val="YltunnisteChar"/>
    <w:autoRedefine/>
    <w:qFormat/>
    <w:rsid w:val="00B965E7"/>
    <w:pPr>
      <w:tabs>
        <w:tab w:val="center" w:pos="4819"/>
        <w:tab w:val="right" w:pos="9638"/>
      </w:tabs>
      <w:jc w:val="right"/>
    </w:pPr>
    <w:rPr>
      <w:rFonts w:ascii="Calibri" w:hAnsi="Calibri" w:cs="Times New Roman"/>
      <w:szCs w:val="24"/>
      <w:lang w:eastAsia="fi-FI"/>
    </w:rPr>
  </w:style>
  <w:style w:type="character" w:customStyle="1" w:styleId="YltunnisteChar">
    <w:name w:val="Ylätunniste Char"/>
    <w:basedOn w:val="Kappaleenoletusfontti"/>
    <w:link w:val="Yltunniste"/>
    <w:rsid w:val="00B965E7"/>
    <w:rPr>
      <w:rFonts w:ascii="Calibri" w:hAnsi="Calibri" w:cs="Times New Roman"/>
      <w:color w:val="000000" w:themeColor="text1"/>
      <w:sz w:val="24"/>
      <w:szCs w:val="24"/>
      <w:lang w:eastAsia="fi-FI"/>
    </w:rPr>
  </w:style>
  <w:style w:type="character" w:customStyle="1" w:styleId="Otsikko1Char1">
    <w:name w:val="Otsikko 1 Char1"/>
    <w:link w:val="Otsikko1"/>
    <w:rsid w:val="002E0B1C"/>
    <w:rPr>
      <w:rFonts w:ascii="Calibri" w:eastAsia="Times New Roman" w:hAnsi="Calibri" w:cs="Arial"/>
      <w:bCs/>
      <w:color w:val="003A54" w:themeColor="text2" w:themeShade="BF"/>
      <w:kern w:val="32"/>
      <w:sz w:val="32"/>
      <w:szCs w:val="32"/>
      <w:lang w:eastAsia="fi-FI"/>
    </w:rPr>
  </w:style>
  <w:style w:type="paragraph" w:customStyle="1" w:styleId="Asiatekstileipteksti">
    <w:name w:val="Asiateksti/leipäteksti"/>
    <w:basedOn w:val="Normaali"/>
    <w:qFormat/>
    <w:rsid w:val="00D85CB0"/>
    <w:pPr>
      <w:ind w:left="1304"/>
    </w:pPr>
    <w:rPr>
      <w:rFonts w:ascii="Calibri" w:eastAsia="Times New Roman" w:hAnsi="Calibri" w:cs="Arial"/>
      <w:szCs w:val="24"/>
    </w:rPr>
  </w:style>
  <w:style w:type="paragraph" w:customStyle="1" w:styleId="Numeroituluettelo">
    <w:name w:val="Numeroitu_luettelo"/>
    <w:basedOn w:val="Normaali"/>
    <w:qFormat/>
    <w:rsid w:val="00D85CB0"/>
    <w:pPr>
      <w:numPr>
        <w:numId w:val="1"/>
      </w:numPr>
    </w:pPr>
    <w:rPr>
      <w:rFonts w:ascii="Calibri" w:eastAsia="Times New Roman" w:hAnsi="Calibri" w:cs="Arial"/>
      <w:szCs w:val="24"/>
      <w:lang w:eastAsia="fi-FI"/>
    </w:rPr>
  </w:style>
  <w:style w:type="paragraph" w:customStyle="1" w:styleId="Merkkiluettelo">
    <w:name w:val="Merkkiluettelo"/>
    <w:basedOn w:val="Normaali"/>
    <w:next w:val="Normaali"/>
    <w:qFormat/>
    <w:rsid w:val="000E61F4"/>
    <w:pPr>
      <w:numPr>
        <w:numId w:val="2"/>
      </w:numPr>
    </w:pPr>
    <w:rPr>
      <w:rFonts w:ascii="Calibri" w:eastAsia="Times New Roman" w:hAnsi="Calibri" w:cs="Arial"/>
      <w:szCs w:val="24"/>
      <w:lang w:eastAsia="fi-FI"/>
    </w:rPr>
  </w:style>
  <w:style w:type="character" w:customStyle="1" w:styleId="Otsikko3Char">
    <w:name w:val="Otsikko 3 Char"/>
    <w:basedOn w:val="Kappaleenoletusfontti"/>
    <w:link w:val="Otsikko3"/>
    <w:uiPriority w:val="9"/>
    <w:rsid w:val="00D85CB0"/>
    <w:rPr>
      <w:rFonts w:ascii="Calibri" w:eastAsiaTheme="majorEastAsia" w:hAnsi="Calibri" w:cstheme="majorBidi"/>
      <w:b/>
      <w:color w:val="000000" w:themeColor="text1"/>
      <w:sz w:val="24"/>
      <w:szCs w:val="24"/>
    </w:rPr>
  </w:style>
  <w:style w:type="paragraph" w:styleId="Sisluet9">
    <w:name w:val="toc 9"/>
    <w:basedOn w:val="Normaali"/>
    <w:next w:val="Normaali"/>
    <w:autoRedefine/>
    <w:uiPriority w:val="39"/>
    <w:semiHidden/>
    <w:unhideWhenUsed/>
    <w:rsid w:val="00373D7E"/>
    <w:pPr>
      <w:spacing w:after="100"/>
      <w:ind w:left="1920"/>
    </w:pPr>
  </w:style>
  <w:style w:type="paragraph" w:styleId="Sisluet3">
    <w:name w:val="toc 3"/>
    <w:basedOn w:val="Normaali"/>
    <w:next w:val="Normaali"/>
    <w:autoRedefine/>
    <w:uiPriority w:val="39"/>
    <w:unhideWhenUsed/>
    <w:rsid w:val="0024699A"/>
    <w:pPr>
      <w:spacing w:after="100"/>
      <w:ind w:left="480"/>
    </w:pPr>
  </w:style>
  <w:style w:type="paragraph" w:styleId="Otsikko">
    <w:name w:val="Title"/>
    <w:basedOn w:val="Normaali"/>
    <w:next w:val="Normaali"/>
    <w:link w:val="OtsikkoChar"/>
    <w:uiPriority w:val="10"/>
    <w:qFormat/>
    <w:rsid w:val="000E61F4"/>
    <w:pPr>
      <w:contextualSpacing/>
      <w:jc w:val="center"/>
    </w:pPr>
    <w:rPr>
      <w:rFonts w:ascii="Calibri" w:eastAsiaTheme="majorEastAsia" w:hAnsi="Calibri" w:cstheme="majorHAnsi"/>
      <w:kern w:val="28"/>
      <w:sz w:val="36"/>
      <w:szCs w:val="56"/>
    </w:rPr>
  </w:style>
  <w:style w:type="character" w:customStyle="1" w:styleId="OtsikkoChar">
    <w:name w:val="Otsikko Char"/>
    <w:basedOn w:val="Kappaleenoletusfontti"/>
    <w:link w:val="Otsikko"/>
    <w:uiPriority w:val="10"/>
    <w:rsid w:val="000E61F4"/>
    <w:rPr>
      <w:rFonts w:ascii="Calibri" w:eastAsiaTheme="majorEastAsia" w:hAnsi="Calibri" w:cstheme="majorHAnsi"/>
      <w:color w:val="000000" w:themeColor="text1"/>
      <w:kern w:val="28"/>
      <w:sz w:val="36"/>
      <w:szCs w:val="56"/>
    </w:rPr>
  </w:style>
  <w:style w:type="table" w:styleId="TaulukkoRuudukko">
    <w:name w:val="Table Grid"/>
    <w:basedOn w:val="Normaalitaulukko"/>
    <w:uiPriority w:val="39"/>
    <w:rsid w:val="00A4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ulukkokuvateksti">
    <w:name w:val="Taulukko/kuvateksti"/>
    <w:basedOn w:val="Normaali"/>
    <w:qFormat/>
    <w:rsid w:val="00D85CB0"/>
    <w:pPr>
      <w:spacing w:before="60"/>
      <w:ind w:firstLine="1304"/>
    </w:pPr>
    <w:rPr>
      <w:rFonts w:cs="Arial"/>
      <w:i/>
      <w:sz w:val="20"/>
      <w:szCs w:val="18"/>
    </w:rPr>
  </w:style>
  <w:style w:type="paragraph" w:styleId="Eivli">
    <w:name w:val="No Spacing"/>
    <w:link w:val="EivliChar"/>
    <w:uiPriority w:val="1"/>
    <w:qFormat/>
    <w:rsid w:val="00C3687A"/>
    <w:rPr>
      <w:rFonts w:eastAsiaTheme="minorEastAsia"/>
      <w:lang w:eastAsia="fi-FI"/>
    </w:rPr>
  </w:style>
  <w:style w:type="character" w:customStyle="1" w:styleId="EivliChar">
    <w:name w:val="Ei väliä Char"/>
    <w:basedOn w:val="Kappaleenoletusfontti"/>
    <w:link w:val="Eivli"/>
    <w:uiPriority w:val="1"/>
    <w:rsid w:val="00C3687A"/>
    <w:rPr>
      <w:rFonts w:eastAsiaTheme="minorEastAsia"/>
      <w:lang w:eastAsia="fi-FI"/>
    </w:rPr>
  </w:style>
  <w:style w:type="paragraph" w:styleId="Seliteteksti">
    <w:name w:val="Balloon Text"/>
    <w:basedOn w:val="Normaali"/>
    <w:link w:val="SelitetekstiChar"/>
    <w:uiPriority w:val="99"/>
    <w:semiHidden/>
    <w:unhideWhenUsed/>
    <w:rsid w:val="00C3687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3687A"/>
    <w:rPr>
      <w:rFonts w:ascii="Segoe UI" w:hAnsi="Segoe UI" w:cs="Segoe UI"/>
      <w:sz w:val="18"/>
      <w:szCs w:val="18"/>
    </w:rPr>
  </w:style>
  <w:style w:type="paragraph" w:customStyle="1" w:styleId="Kannenotsikko">
    <w:name w:val="Kannen otsikko"/>
    <w:basedOn w:val="Normaali"/>
    <w:qFormat/>
    <w:rsid w:val="000E61F4"/>
    <w:rPr>
      <w:rFonts w:ascii="Calibri" w:hAnsi="Calibri" w:cstheme="minorHAnsi"/>
      <w:noProof/>
      <w:spacing w:val="4"/>
      <w:sz w:val="44"/>
      <w:lang w:eastAsia="fi-FI"/>
    </w:rPr>
  </w:style>
  <w:style w:type="character" w:customStyle="1" w:styleId="Otsikko4Char">
    <w:name w:val="Otsikko 4 Char"/>
    <w:basedOn w:val="Kappaleenoletusfontti"/>
    <w:link w:val="Otsikko4"/>
    <w:uiPriority w:val="9"/>
    <w:semiHidden/>
    <w:rsid w:val="00D85CB0"/>
    <w:rPr>
      <w:rFonts w:asciiTheme="majorHAnsi" w:eastAsiaTheme="majorEastAsia" w:hAnsiTheme="majorHAnsi" w:cstheme="majorBidi"/>
      <w:i/>
      <w:iCs/>
      <w:color w:val="000000" w:themeColor="text1"/>
      <w:sz w:val="24"/>
    </w:rPr>
  </w:style>
  <w:style w:type="paragraph" w:customStyle="1" w:styleId="Kuvakaaviolhde">
    <w:name w:val="Kuva/kaaviolähde"/>
    <w:basedOn w:val="Normaali"/>
    <w:qFormat/>
    <w:rsid w:val="000E61F4"/>
    <w:pPr>
      <w:ind w:firstLine="1304"/>
      <w:jc w:val="both"/>
    </w:pPr>
    <w:rPr>
      <w:rFonts w:cs="Arial"/>
      <w:i/>
      <w:sz w:val="16"/>
    </w:rPr>
  </w:style>
  <w:style w:type="paragraph" w:styleId="Kuvaotsikko">
    <w:name w:val="caption"/>
    <w:basedOn w:val="Normaali"/>
    <w:next w:val="Normaali"/>
    <w:uiPriority w:val="35"/>
    <w:unhideWhenUsed/>
    <w:qFormat/>
    <w:rsid w:val="00AB612D"/>
    <w:pPr>
      <w:spacing w:after="200"/>
    </w:pPr>
    <w:rPr>
      <w:i/>
      <w:iCs/>
      <w:color w:val="004F71" w:themeColor="text2"/>
      <w:sz w:val="18"/>
      <w:szCs w:val="18"/>
    </w:rPr>
  </w:style>
  <w:style w:type="paragraph" w:styleId="Luettelokappale">
    <w:name w:val="List Paragraph"/>
    <w:basedOn w:val="Normaali"/>
    <w:uiPriority w:val="34"/>
    <w:qFormat/>
    <w:rsid w:val="00CB1BFC"/>
    <w:pPr>
      <w:ind w:left="720"/>
      <w:contextualSpacing/>
    </w:pPr>
  </w:style>
  <w:style w:type="character" w:styleId="Kommentinviite">
    <w:name w:val="annotation reference"/>
    <w:basedOn w:val="Kappaleenoletusfontti"/>
    <w:uiPriority w:val="99"/>
    <w:semiHidden/>
    <w:unhideWhenUsed/>
    <w:rsid w:val="0091606B"/>
    <w:rPr>
      <w:sz w:val="16"/>
      <w:szCs w:val="16"/>
    </w:rPr>
  </w:style>
  <w:style w:type="paragraph" w:styleId="Kommentinteksti">
    <w:name w:val="annotation text"/>
    <w:basedOn w:val="Normaali"/>
    <w:link w:val="KommentintekstiChar"/>
    <w:uiPriority w:val="99"/>
    <w:semiHidden/>
    <w:unhideWhenUsed/>
    <w:rsid w:val="0091606B"/>
    <w:rPr>
      <w:sz w:val="20"/>
      <w:szCs w:val="20"/>
    </w:rPr>
  </w:style>
  <w:style w:type="character" w:customStyle="1" w:styleId="KommentintekstiChar">
    <w:name w:val="Kommentin teksti Char"/>
    <w:basedOn w:val="Kappaleenoletusfontti"/>
    <w:link w:val="Kommentinteksti"/>
    <w:uiPriority w:val="99"/>
    <w:semiHidden/>
    <w:rsid w:val="0091606B"/>
    <w:rPr>
      <w:color w:val="000000" w:themeColor="text1"/>
      <w:sz w:val="20"/>
      <w:szCs w:val="20"/>
    </w:rPr>
  </w:style>
  <w:style w:type="paragraph" w:styleId="Kommentinotsikko">
    <w:name w:val="annotation subject"/>
    <w:basedOn w:val="Kommentinteksti"/>
    <w:next w:val="Kommentinteksti"/>
    <w:link w:val="KommentinotsikkoChar"/>
    <w:uiPriority w:val="99"/>
    <w:semiHidden/>
    <w:unhideWhenUsed/>
    <w:rsid w:val="0091606B"/>
    <w:rPr>
      <w:b/>
      <w:bCs/>
    </w:rPr>
  </w:style>
  <w:style w:type="character" w:customStyle="1" w:styleId="KommentinotsikkoChar">
    <w:name w:val="Kommentin otsikko Char"/>
    <w:basedOn w:val="KommentintekstiChar"/>
    <w:link w:val="Kommentinotsikko"/>
    <w:uiPriority w:val="99"/>
    <w:semiHidden/>
    <w:rsid w:val="0091606B"/>
    <w:rPr>
      <w:b/>
      <w:bCs/>
      <w:color w:val="000000" w:themeColor="text1"/>
      <w:sz w:val="20"/>
      <w:szCs w:val="20"/>
    </w:rPr>
  </w:style>
  <w:style w:type="paragraph" w:styleId="Alaviitteenteksti">
    <w:name w:val="footnote text"/>
    <w:basedOn w:val="Normaali"/>
    <w:link w:val="AlaviitteentekstiChar"/>
    <w:uiPriority w:val="99"/>
    <w:semiHidden/>
    <w:unhideWhenUsed/>
    <w:rsid w:val="00E21526"/>
    <w:rPr>
      <w:sz w:val="20"/>
      <w:szCs w:val="20"/>
    </w:rPr>
  </w:style>
  <w:style w:type="character" w:customStyle="1" w:styleId="AlaviitteentekstiChar">
    <w:name w:val="Alaviitteen teksti Char"/>
    <w:basedOn w:val="Kappaleenoletusfontti"/>
    <w:link w:val="Alaviitteenteksti"/>
    <w:uiPriority w:val="99"/>
    <w:semiHidden/>
    <w:rsid w:val="00E21526"/>
    <w:rPr>
      <w:color w:val="000000" w:themeColor="text1"/>
      <w:sz w:val="20"/>
      <w:szCs w:val="20"/>
    </w:rPr>
  </w:style>
  <w:style w:type="character" w:styleId="Alaviitteenviite">
    <w:name w:val="footnote reference"/>
    <w:basedOn w:val="Kappaleenoletusfontti"/>
    <w:uiPriority w:val="99"/>
    <w:semiHidden/>
    <w:unhideWhenUsed/>
    <w:rsid w:val="00E21526"/>
    <w:rPr>
      <w:vertAlign w:val="superscript"/>
    </w:rPr>
  </w:style>
  <w:style w:type="character" w:styleId="Hyperlinkki">
    <w:name w:val="Hyperlink"/>
    <w:basedOn w:val="Kappaleenoletusfontti"/>
    <w:uiPriority w:val="99"/>
    <w:unhideWhenUsed/>
    <w:rsid w:val="00E966E5"/>
    <w:rPr>
      <w:color w:val="0070C0" w:themeColor="hyperlink"/>
      <w:u w:val="single"/>
    </w:rPr>
  </w:style>
  <w:style w:type="character" w:styleId="Ratkaisematonmaininta">
    <w:name w:val="Unresolved Mention"/>
    <w:basedOn w:val="Kappaleenoletusfontti"/>
    <w:uiPriority w:val="99"/>
    <w:semiHidden/>
    <w:unhideWhenUsed/>
    <w:rsid w:val="00E966E5"/>
    <w:rPr>
      <w:color w:val="605E5C"/>
      <w:shd w:val="clear" w:color="auto" w:fill="E1DFDD"/>
    </w:rPr>
  </w:style>
  <w:style w:type="paragraph" w:customStyle="1" w:styleId="Default">
    <w:name w:val="Default"/>
    <w:rsid w:val="00E966E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E966E5"/>
    <w:rPr>
      <w:rFonts w:cstheme="minorBidi"/>
      <w:color w:val="auto"/>
    </w:rPr>
  </w:style>
  <w:style w:type="paragraph" w:customStyle="1" w:styleId="CM3">
    <w:name w:val="CM3"/>
    <w:basedOn w:val="Default"/>
    <w:next w:val="Default"/>
    <w:uiPriority w:val="99"/>
    <w:rsid w:val="00E966E5"/>
    <w:rPr>
      <w:rFonts w:cstheme="minorBidi"/>
      <w:color w:val="auto"/>
    </w:rPr>
  </w:style>
  <w:style w:type="paragraph" w:customStyle="1" w:styleId="CM4">
    <w:name w:val="CM4"/>
    <w:basedOn w:val="Default"/>
    <w:next w:val="Default"/>
    <w:uiPriority w:val="99"/>
    <w:rsid w:val="00E966E5"/>
    <w:rPr>
      <w:rFonts w:cstheme="minorBidi"/>
      <w:color w:val="auto"/>
    </w:rPr>
  </w:style>
  <w:style w:type="character" w:styleId="AvattuHyperlinkki">
    <w:name w:val="FollowedHyperlink"/>
    <w:basedOn w:val="Kappaleenoletusfontti"/>
    <w:uiPriority w:val="99"/>
    <w:semiHidden/>
    <w:unhideWhenUsed/>
    <w:rsid w:val="00F62F86"/>
    <w:rPr>
      <w:color w:val="D0006F" w:themeColor="followedHyperlink"/>
      <w:u w:val="single"/>
    </w:rPr>
  </w:style>
  <w:style w:type="paragraph" w:styleId="Muutos">
    <w:name w:val="Revision"/>
    <w:hidden/>
    <w:uiPriority w:val="99"/>
    <w:semiHidden/>
    <w:rsid w:val="00EB654D"/>
    <w:rPr>
      <w:color w:val="000000" w:themeColor="text1"/>
      <w:sz w:val="24"/>
    </w:rPr>
  </w:style>
  <w:style w:type="table" w:customStyle="1" w:styleId="TaulukkoRuudukko1">
    <w:name w:val="Taulukko Ruudukko1"/>
    <w:basedOn w:val="Normaalitaulukko"/>
    <w:next w:val="TaulukkoRuudukko"/>
    <w:uiPriority w:val="39"/>
    <w:rsid w:val="002E0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lysluettelonotsikko">
    <w:name w:val="TOC Heading"/>
    <w:basedOn w:val="Otsikko1"/>
    <w:next w:val="Normaali"/>
    <w:uiPriority w:val="39"/>
    <w:unhideWhenUsed/>
    <w:qFormat/>
    <w:rsid w:val="00A50300"/>
    <w:pPr>
      <w:keepLines/>
      <w:numPr>
        <w:numId w:val="0"/>
      </w:numPr>
      <w:spacing w:after="0" w:line="259" w:lineRule="auto"/>
      <w:outlineLvl w:val="9"/>
    </w:pPr>
    <w:rPr>
      <w:rFonts w:asciiTheme="majorHAnsi" w:eastAsiaTheme="majorEastAsia" w:hAnsiTheme="majorHAnsi" w:cstheme="majorBidi"/>
      <w:bCs w:val="0"/>
      <w:color w:val="B5934B" w:themeColor="accent1" w:themeShade="BF"/>
      <w:kern w:val="0"/>
    </w:rPr>
  </w:style>
  <w:style w:type="paragraph" w:styleId="NormaaliWWW">
    <w:name w:val="Normal (Web)"/>
    <w:basedOn w:val="Normaali"/>
    <w:uiPriority w:val="99"/>
    <w:unhideWhenUsed/>
    <w:rsid w:val="00986009"/>
    <w:pPr>
      <w:spacing w:before="100" w:beforeAutospacing="1" w:after="100" w:afterAutospacing="1"/>
    </w:pPr>
    <w:rPr>
      <w:rFonts w:ascii="Times New Roman" w:eastAsia="Times New Roman" w:hAnsi="Times New Roman" w:cs="Times New Roman"/>
      <w:color w:val="auto"/>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7632">
      <w:bodyDiv w:val="1"/>
      <w:marLeft w:val="0"/>
      <w:marRight w:val="0"/>
      <w:marTop w:val="0"/>
      <w:marBottom w:val="0"/>
      <w:divBdr>
        <w:top w:val="none" w:sz="0" w:space="0" w:color="auto"/>
        <w:left w:val="none" w:sz="0" w:space="0" w:color="auto"/>
        <w:bottom w:val="none" w:sz="0" w:space="0" w:color="auto"/>
        <w:right w:val="none" w:sz="0" w:space="0" w:color="auto"/>
      </w:divBdr>
    </w:div>
    <w:div w:id="304898793">
      <w:bodyDiv w:val="1"/>
      <w:marLeft w:val="0"/>
      <w:marRight w:val="0"/>
      <w:marTop w:val="0"/>
      <w:marBottom w:val="0"/>
      <w:divBdr>
        <w:top w:val="none" w:sz="0" w:space="0" w:color="auto"/>
        <w:left w:val="none" w:sz="0" w:space="0" w:color="auto"/>
        <w:bottom w:val="none" w:sz="0" w:space="0" w:color="auto"/>
        <w:right w:val="none" w:sz="0" w:space="0" w:color="auto"/>
      </w:divBdr>
    </w:div>
    <w:div w:id="1540585849">
      <w:bodyDiv w:val="1"/>
      <w:marLeft w:val="0"/>
      <w:marRight w:val="0"/>
      <w:marTop w:val="0"/>
      <w:marBottom w:val="0"/>
      <w:divBdr>
        <w:top w:val="none" w:sz="0" w:space="0" w:color="auto"/>
        <w:left w:val="none" w:sz="0" w:space="0" w:color="auto"/>
        <w:bottom w:val="none" w:sz="0" w:space="0" w:color="auto"/>
        <w:right w:val="none" w:sz="0" w:space="0" w:color="auto"/>
      </w:divBdr>
    </w:div>
    <w:div w:id="172583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uokavirasto.fi/tietoa-meista/asiointi/oppaat-ja-lomakkeet/yritykset/lannoitevalmisteet/" TargetMode="External"/><Relationship Id="rId18" Type="http://schemas.openxmlformats.org/officeDocument/2006/relationships/hyperlink" Target="https://eur-lex.europa.eu/legal-content/FI/TXT/?uri=CELEX%3A32008D0768&amp;qid=161518863817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inlex.fi/fi/laki/ajantasa/2010/20101261" TargetMode="External"/><Relationship Id="rId7" Type="http://schemas.openxmlformats.org/officeDocument/2006/relationships/endnotes" Target="endnotes.xml"/><Relationship Id="rId12" Type="http://schemas.openxmlformats.org/officeDocument/2006/relationships/hyperlink" Target="https://op.europa.eu/fi/publication-detail/-/publication/ca3224fa-5303-11e6-89bd-01aa75ed71a1/language-fi" TargetMode="External"/><Relationship Id="rId17" Type="http://schemas.openxmlformats.org/officeDocument/2006/relationships/hyperlink" Target="https://finlex.fi/fi/laki/ajantasa/2006/20060539?search%5Btype%5D=pika&amp;search%5Bpika%5D=lannoitevalmistelak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lex.europa.eu/eli/reg/2019/1009/oj" TargetMode="External"/><Relationship Id="rId20" Type="http://schemas.openxmlformats.org/officeDocument/2006/relationships/hyperlink" Target="https://www.finlex.fi/fi/laki/ajantasa/2005/20050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c.europa.eu/docsroom/documents/44284" TargetMode="External"/><Relationship Id="rId23" Type="http://schemas.openxmlformats.org/officeDocument/2006/relationships/hyperlink" Target="https://www.ruokavirasto.fi/globalassets/tietoa-meista/asiointi/oppaat-ja-lomakkeet/yritykset/lannoitevalmisteet/elinkeinotoiminta/hakemus-ilmoitetuksi-laitokseksi.docx" TargetMode="External"/><Relationship Id="rId10" Type="http://schemas.openxmlformats.org/officeDocument/2006/relationships/header" Target="header1.xml"/><Relationship Id="rId19" Type="http://schemas.openxmlformats.org/officeDocument/2006/relationships/hyperlink" Target="https://eur-lex.europa.eu/legal-content/FI/TXT/?uri=CELEX%3A32008R076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www.ruokavirasto.fi/yritykset/rehu--ja-lannoiteala/lannoitevalmisteet/eun-uusi-lannoiteasetus/ilmoitettu-laito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opean-accreditation.org/wp-content/uploads/2018/10/ea-2-17-m.pdf" TargetMode="External"/><Relationship Id="rId2" Type="http://schemas.openxmlformats.org/officeDocument/2006/relationships/hyperlink" Target="https://www.ruokavirasto.fi/tietoa-meista/asiointi/oppaat-ja-lomakkeet/yritykset/lannoitevalmisteet/" TargetMode="External"/><Relationship Id="rId1" Type="http://schemas.openxmlformats.org/officeDocument/2006/relationships/hyperlink" Target="https://eur-lex.europa.eu/legal-content/FI/TXT/PDF/?uri=CELEX:52016XC0726(02)&amp;from=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45259\Downloads\Ulkoinen_ohjepohja_kannella_FI%20(5).dotx" TargetMode="External"/></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CE36E-34E4-45B3-8648-85144B15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Ulkoinen_ohjepohja_kannella_FI (5).dotx</Template>
  <TotalTime>0</TotalTime>
  <Pages>11</Pages>
  <Words>2144</Words>
  <Characters>17371</Characters>
  <Application>Microsoft Office Word</Application>
  <DocSecurity>4</DocSecurity>
  <Lines>144</Lines>
  <Paragraphs>38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2021-06-02T09:05:00Z</dcterms:created>
  <dcterms:modified xsi:type="dcterms:W3CDTF">2021-06-02T09:05:00Z</dcterms:modified>
</cp:coreProperties>
</file>