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9DB07" w14:textId="00AB056F" w:rsidR="002208AF" w:rsidRDefault="00DF6C67" w:rsidP="00DF6C67">
      <w:pPr>
        <w:pStyle w:val="Otsikko1"/>
        <w:numPr>
          <w:ilvl w:val="0"/>
          <w:numId w:val="0"/>
        </w:numPr>
        <w:ind w:left="432" w:hanging="432"/>
      </w:pPr>
      <w:bookmarkStart w:id="0" w:name="_Toc56069591"/>
      <w:r>
        <w:rPr>
          <w:caps w:val="0"/>
        </w:rPr>
        <w:t>Fleråriga nationella tillsynsplanen för livsmedelskedjan 2021–2024</w:t>
      </w:r>
      <w:r>
        <w:rPr>
          <w:caps w:val="0"/>
        </w:rPr>
        <w:br/>
        <w:t>Del 2: Åtgärder för att nå målen – prioriteringar inom tillsynen</w:t>
      </w:r>
      <w:r w:rsidR="004D6070">
        <w:rPr>
          <w:caps w:val="0"/>
        </w:rPr>
        <w:t>: uppdateringar för år 2022</w:t>
      </w:r>
    </w:p>
    <w:p w14:paraId="245485A5" w14:textId="77777777" w:rsidR="00CA0AAA" w:rsidRDefault="00DF6C67" w:rsidP="00CA0AAA">
      <w:pPr>
        <w:pStyle w:val="Otsikko1"/>
        <w:numPr>
          <w:ilvl w:val="0"/>
          <w:numId w:val="0"/>
        </w:numPr>
        <w:ind w:left="432" w:hanging="432"/>
        <w:rPr>
          <w:caps w:val="0"/>
        </w:rPr>
      </w:pPr>
      <w:r>
        <w:rPr>
          <w:caps w:val="0"/>
        </w:rPr>
        <w:t>Livsmedelssäkerhet, foder och ekologisk produktio</w:t>
      </w:r>
      <w:bookmarkEnd w:id="0"/>
      <w:r>
        <w:rPr>
          <w:caps w:val="0"/>
        </w:rPr>
        <w:t>n</w:t>
      </w:r>
    </w:p>
    <w:p w14:paraId="5997C635" w14:textId="77777777" w:rsidR="00CA0AAA" w:rsidRPr="00CA0AAA" w:rsidRDefault="00CA0AAA" w:rsidP="00CA0AAA"/>
    <w:tbl>
      <w:tblPr>
        <w:tblStyle w:val="Ruudukkotaulukko4-korostus5"/>
        <w:tblW w:w="5000" w:type="pct"/>
        <w:tblLook w:val="04A0" w:firstRow="1" w:lastRow="0" w:firstColumn="1" w:lastColumn="0" w:noHBand="0" w:noVBand="1"/>
      </w:tblPr>
      <w:tblGrid>
        <w:gridCol w:w="1811"/>
        <w:gridCol w:w="2156"/>
        <w:gridCol w:w="2381"/>
        <w:gridCol w:w="2884"/>
        <w:gridCol w:w="2381"/>
        <w:gridCol w:w="2381"/>
      </w:tblGrid>
      <w:tr w:rsidR="008E12E6" w:rsidRPr="00CA4AE7" w14:paraId="4C4A7B13" w14:textId="77777777" w:rsidTr="00280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2E9BD318" w14:textId="77777777" w:rsidR="002208AF" w:rsidRPr="00CA4AE7" w:rsidRDefault="002208AF" w:rsidP="00280B10">
            <w:pPr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UTVECKLINGSTEMA</w:t>
            </w:r>
          </w:p>
        </w:tc>
        <w:tc>
          <w:tcPr>
            <w:tcW w:w="834" w:type="pct"/>
          </w:tcPr>
          <w:p w14:paraId="2AFE1284" w14:textId="77777777" w:rsidR="002208AF" w:rsidRPr="00CA4AE7" w:rsidRDefault="002208AF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PRIORITERING</w:t>
            </w:r>
          </w:p>
        </w:tc>
        <w:tc>
          <w:tcPr>
            <w:tcW w:w="920" w:type="pct"/>
          </w:tcPr>
          <w:p w14:paraId="701920C6" w14:textId="77777777" w:rsidR="002208AF" w:rsidRPr="00CA4AE7" w:rsidRDefault="002208AF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929" w:type="pct"/>
          </w:tcPr>
          <w:p w14:paraId="0F0B4F6F" w14:textId="77777777" w:rsidR="002208AF" w:rsidRPr="00CA4AE7" w:rsidRDefault="002208AF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2022</w:t>
            </w:r>
          </w:p>
        </w:tc>
        <w:tc>
          <w:tcPr>
            <w:tcW w:w="940" w:type="pct"/>
          </w:tcPr>
          <w:p w14:paraId="3FF30069" w14:textId="77777777" w:rsidR="002208AF" w:rsidRPr="00CA4AE7" w:rsidRDefault="002208AF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2023</w:t>
            </w:r>
          </w:p>
        </w:tc>
        <w:tc>
          <w:tcPr>
            <w:tcW w:w="740" w:type="pct"/>
          </w:tcPr>
          <w:p w14:paraId="686380A0" w14:textId="77777777" w:rsidR="002208AF" w:rsidRPr="00CA4AE7" w:rsidRDefault="002208AF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2024</w:t>
            </w:r>
          </w:p>
        </w:tc>
      </w:tr>
      <w:tr w:rsidR="008E12E6" w:rsidRPr="00CA4AE7" w14:paraId="18F5617B" w14:textId="77777777" w:rsidTr="0028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606078E4" w14:textId="77777777" w:rsidR="002208AF" w:rsidRPr="00505D2C" w:rsidRDefault="002208AF" w:rsidP="00280B10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Ledning genom information och digitalisering</w:t>
            </w:r>
          </w:p>
        </w:tc>
        <w:tc>
          <w:tcPr>
            <w:tcW w:w="834" w:type="pct"/>
          </w:tcPr>
          <w:p w14:paraId="700ABFBB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Tillsynsresultaten styr tillsynen</w:t>
            </w:r>
          </w:p>
          <w:p w14:paraId="676A6144" w14:textId="77777777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Fortsättning från 2020:</w:t>
            </w:r>
          </w:p>
          <w:p w14:paraId="7722631D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Underhåll (Oiva rader 2.2 och 2.3)</w:t>
            </w:r>
          </w:p>
          <w:p w14:paraId="7D414193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Renhållning (Oiva rader 3.1 och 3.2)</w:t>
            </w:r>
          </w:p>
          <w:p w14:paraId="4B7D8FED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Marknadsföring (Oiva rad 13.3)</w:t>
            </w:r>
          </w:p>
          <w:p w14:paraId="2B0743C0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Riksomfattande projekt för tillsyn över salthalt och näringsvärde (Oiva rad 13.1 och 13.2)</w:t>
            </w:r>
          </w:p>
          <w:p w14:paraId="50BEEF9F" w14:textId="77777777" w:rsidR="00505D2C" w:rsidRP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7FB7C8E" w14:textId="77777777" w:rsidR="009A0715" w:rsidRPr="00505D2C" w:rsidRDefault="009A0715" w:rsidP="00505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Genomförande från 2022:</w:t>
            </w:r>
          </w:p>
          <w:p w14:paraId="15E62C9B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Temperaturkontroll (Oiva rader IEH 6.2 och 6.4)</w:t>
            </w:r>
          </w:p>
          <w:p w14:paraId="3A49E1B1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Spårbarhet (Oiva rader 16.1 och 16.9)</w:t>
            </w:r>
          </w:p>
          <w:p w14:paraId="3F6423A9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Återkallelser (Oiva rad 16.6)</w:t>
            </w:r>
          </w:p>
          <w:p w14:paraId="7FB8D47F" w14:textId="77777777" w:rsidR="002208AF" w:rsidRPr="00505D2C" w:rsidRDefault="002208AF" w:rsidP="00280B10">
            <w:pPr>
              <w:pStyle w:val="Luettelokappal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</w:tcPr>
          <w:p w14:paraId="70BCFEA0" w14:textId="77777777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Genomförande av prioriteringarna 1–4</w:t>
            </w:r>
          </w:p>
          <w:p w14:paraId="1D812EF2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 och handleder: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7FF2C643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Bedömer och leder organiseringen och genomförandet av tillsynen: </w:t>
            </w:r>
            <w:r>
              <w:rPr>
                <w:b/>
                <w:bCs/>
                <w:sz w:val="18"/>
                <w:szCs w:val="18"/>
              </w:rPr>
              <w:t>regionförvaltningsverken</w:t>
            </w:r>
          </w:p>
          <w:p w14:paraId="1FACFC11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Genomför prioriterad tillsyn: </w:t>
            </w:r>
            <w:r>
              <w:rPr>
                <w:b/>
                <w:bCs/>
                <w:sz w:val="18"/>
                <w:szCs w:val="18"/>
              </w:rPr>
              <w:t>kommunerna</w:t>
            </w:r>
          </w:p>
          <w:p w14:paraId="4A4ED83D" w14:textId="77777777" w:rsidR="00505D2C" w:rsidRP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DCA819D" w14:textId="77777777" w:rsid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CDB3BA0" w14:textId="77777777" w:rsid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18B4FEE" w14:textId="77777777" w:rsid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8861907" w14:textId="140310A6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Planering av prioriteringarna 5–</w:t>
            </w:r>
            <w:r w:rsidR="004D6070">
              <w:rPr>
                <w:sz w:val="18"/>
                <w:szCs w:val="18"/>
              </w:rPr>
              <w:t>6</w:t>
            </w:r>
          </w:p>
          <w:p w14:paraId="5B7B0AE4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Planerar: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763F314A" w14:textId="77777777" w:rsidR="002208AF" w:rsidRPr="004D6070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Deltar i planeringen: </w:t>
            </w:r>
            <w:r>
              <w:rPr>
                <w:b/>
                <w:bCs/>
                <w:sz w:val="18"/>
                <w:szCs w:val="18"/>
              </w:rPr>
              <w:t>regionförvaltningsverken, kommunerna</w:t>
            </w:r>
          </w:p>
          <w:p w14:paraId="30EAAE6A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3A5CE55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Prioritering 5:</w:t>
            </w:r>
          </w:p>
          <w:p w14:paraId="5FCCB32A" w14:textId="77777777" w:rsidR="004D6070" w:rsidRDefault="004D6070" w:rsidP="004D6070">
            <w:pPr>
              <w:pStyle w:val="Luettelokappa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Planering fortsätter till år 2022</w:t>
            </w:r>
          </w:p>
          <w:p w14:paraId="7125C004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60B545C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Prioritering 7:</w:t>
            </w:r>
          </w:p>
          <w:p w14:paraId="1A5DB581" w14:textId="5F6DF414" w:rsidR="004D6070" w:rsidRPr="004D6070" w:rsidRDefault="004D6070" w:rsidP="004D6070">
            <w:pPr>
              <w:pStyle w:val="Luettelokappa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Förändarts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till ett internt </w:t>
            </w:r>
            <w:r w:rsidR="00836587">
              <w:rPr>
                <w:rFonts w:cstheme="minorHAnsi"/>
                <w:sz w:val="18"/>
                <w:szCs w:val="18"/>
              </w:rPr>
              <w:lastRenderedPageBreak/>
              <w:t>utvecklings</w:t>
            </w:r>
            <w:r>
              <w:rPr>
                <w:rFonts w:cstheme="minorHAnsi"/>
                <w:sz w:val="18"/>
                <w:szCs w:val="18"/>
              </w:rPr>
              <w:t xml:space="preserve">projekt i </w:t>
            </w:r>
            <w:r w:rsidRPr="004D6070">
              <w:rPr>
                <w:rFonts w:cstheme="minorHAnsi"/>
                <w:b/>
                <w:bCs/>
                <w:sz w:val="18"/>
                <w:szCs w:val="18"/>
              </w:rPr>
              <w:t>Livsmedelsverket</w:t>
            </w:r>
          </w:p>
        </w:tc>
        <w:tc>
          <w:tcPr>
            <w:tcW w:w="929" w:type="pct"/>
          </w:tcPr>
          <w:p w14:paraId="1808E630" w14:textId="77777777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Sammanfattning av prioriteringarna 1–4</w:t>
            </w:r>
          </w:p>
          <w:p w14:paraId="28738E7D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 uppföljningen och de fortsatta åtgärderna: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742E1D16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Utarbetar sammanfattningen, informerar om resultaten, deltar i den fortsatta planeringen: </w:t>
            </w:r>
            <w:r>
              <w:rPr>
                <w:b/>
                <w:bCs/>
                <w:sz w:val="18"/>
                <w:szCs w:val="18"/>
              </w:rPr>
              <w:t>Livsmedelsverket, regionförvaltningsverken, kommunerna</w:t>
            </w:r>
          </w:p>
          <w:p w14:paraId="281EC05E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EC694DD" w14:textId="77777777" w:rsid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95AE1E9" w14:textId="55A795C2" w:rsidR="004D6070" w:rsidRDefault="004D6070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Planering av prioritering 5:</w:t>
            </w:r>
          </w:p>
          <w:p w14:paraId="19291137" w14:textId="66B937D9" w:rsidR="004D6070" w:rsidRDefault="004D6070" w:rsidP="004D6070">
            <w:pPr>
              <w:pStyle w:val="Luettelokappal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Planerar: </w:t>
            </w:r>
            <w:r w:rsidRPr="004D6070">
              <w:rPr>
                <w:b/>
                <w:bCs/>
                <w:sz w:val="18"/>
                <w:szCs w:val="18"/>
              </w:rPr>
              <w:t>Livsmedelsverket</w:t>
            </w:r>
          </w:p>
          <w:p w14:paraId="3F7991C5" w14:textId="2BF122E1" w:rsidR="004D6070" w:rsidRPr="004D6070" w:rsidRDefault="004D6070" w:rsidP="004D6070">
            <w:pPr>
              <w:pStyle w:val="Luettelokappal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Deltar i planeringen: </w:t>
            </w:r>
            <w:r w:rsidRPr="004D6070">
              <w:rPr>
                <w:b/>
                <w:bCs/>
                <w:sz w:val="18"/>
                <w:szCs w:val="18"/>
              </w:rPr>
              <w:t>regionförvaltningsverken</w:t>
            </w:r>
            <w:r>
              <w:rPr>
                <w:sz w:val="18"/>
                <w:szCs w:val="18"/>
              </w:rPr>
              <w:t xml:space="preserve">, </w:t>
            </w:r>
            <w:r w:rsidRPr="004D6070">
              <w:rPr>
                <w:b/>
                <w:bCs/>
                <w:sz w:val="18"/>
                <w:szCs w:val="18"/>
              </w:rPr>
              <w:t>kommunerna</w:t>
            </w:r>
          </w:p>
          <w:p w14:paraId="27B64977" w14:textId="77777777" w:rsidR="004D6070" w:rsidRDefault="004D6070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349BD65" w14:textId="5407628F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Genomförande av prioritering</w:t>
            </w:r>
            <w:r w:rsidR="004D6070">
              <w:rPr>
                <w:sz w:val="18"/>
                <w:szCs w:val="18"/>
              </w:rPr>
              <w:t xml:space="preserve"> 6</w:t>
            </w:r>
          </w:p>
          <w:p w14:paraId="1EF3C71A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Samordnar, handleder, utbildar: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0929EA25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Deltar i utbildandet, Bedömer och leder organiseringen och genomförandet av tillsynen: </w:t>
            </w:r>
            <w:r>
              <w:rPr>
                <w:b/>
                <w:bCs/>
                <w:sz w:val="18"/>
                <w:szCs w:val="18"/>
              </w:rPr>
              <w:t>regionförvaltningsverken</w:t>
            </w:r>
          </w:p>
          <w:p w14:paraId="28083BAD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Genomför prioriterad tillsyn, deltar i utbildningar: </w:t>
            </w:r>
            <w:r>
              <w:rPr>
                <w:b/>
                <w:bCs/>
                <w:sz w:val="18"/>
                <w:szCs w:val="18"/>
              </w:rPr>
              <w:t>kommunerna</w:t>
            </w:r>
          </w:p>
        </w:tc>
        <w:tc>
          <w:tcPr>
            <w:tcW w:w="940" w:type="pct"/>
          </w:tcPr>
          <w:p w14:paraId="5EE61218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B51100A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FE129FF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C14F7B9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B70571C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FCAC463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0DCBD24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F50EA3D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E37100A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16EF611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8E2F159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551B0E2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9FBA7DD" w14:textId="77777777" w:rsid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663BA59" w14:textId="1937A995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Genomförande av prioriteringarna 5–</w:t>
            </w:r>
            <w:r w:rsidR="004D6070">
              <w:rPr>
                <w:sz w:val="18"/>
                <w:szCs w:val="18"/>
              </w:rPr>
              <w:t>6</w:t>
            </w:r>
          </w:p>
          <w:p w14:paraId="6AF0EC34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 och handleder: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37A27B1B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Bedömer och leder organiseringen och genomförandet av tillsynen: </w:t>
            </w:r>
            <w:r>
              <w:rPr>
                <w:b/>
                <w:bCs/>
                <w:sz w:val="18"/>
                <w:szCs w:val="18"/>
              </w:rPr>
              <w:t>regionförvaltningsverken</w:t>
            </w:r>
          </w:p>
          <w:p w14:paraId="6F598A28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Genomför prioriterad tillsyn: </w:t>
            </w:r>
            <w:r>
              <w:rPr>
                <w:b/>
                <w:bCs/>
                <w:sz w:val="18"/>
                <w:szCs w:val="18"/>
              </w:rPr>
              <w:t>kommunerna</w:t>
            </w:r>
          </w:p>
        </w:tc>
        <w:tc>
          <w:tcPr>
            <w:tcW w:w="740" w:type="pct"/>
          </w:tcPr>
          <w:p w14:paraId="59160815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D40E8AB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E2AB631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025C865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1851AF0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909F81D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F69603A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F1D44A2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5C514A9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56804E0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447F498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63EBC81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82A6388" w14:textId="77777777" w:rsidR="004D6070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B95EA17" w14:textId="2EF6F65B" w:rsidR="004D6070" w:rsidRPr="00505D2C" w:rsidRDefault="004D6070" w:rsidP="004D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Genomförande av prioritering 5</w:t>
            </w:r>
          </w:p>
          <w:p w14:paraId="314236D1" w14:textId="77777777" w:rsidR="004D6070" w:rsidRPr="00505D2C" w:rsidRDefault="004D6070" w:rsidP="004D6070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 och handleder: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372E0651" w14:textId="77777777" w:rsidR="004D6070" w:rsidRPr="004D6070" w:rsidRDefault="004D6070" w:rsidP="004D6070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Bedömer och leder organiseringen och genomförandet av tillsynen: </w:t>
            </w:r>
            <w:r>
              <w:rPr>
                <w:b/>
                <w:bCs/>
                <w:sz w:val="18"/>
                <w:szCs w:val="18"/>
              </w:rPr>
              <w:t>regionförvaltningsverken</w:t>
            </w:r>
          </w:p>
          <w:p w14:paraId="479C8058" w14:textId="5EAD3DF0" w:rsidR="002208AF" w:rsidRPr="004D6070" w:rsidRDefault="004D6070" w:rsidP="004D6070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D6070">
              <w:rPr>
                <w:sz w:val="18"/>
                <w:szCs w:val="18"/>
              </w:rPr>
              <w:t xml:space="preserve">Genomför prioriterad tillsyn: </w:t>
            </w:r>
            <w:r w:rsidRPr="004D6070">
              <w:rPr>
                <w:b/>
                <w:bCs/>
                <w:sz w:val="18"/>
                <w:szCs w:val="18"/>
              </w:rPr>
              <w:t>kommunerna</w:t>
            </w:r>
          </w:p>
          <w:p w14:paraId="59F48443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482E572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CA8F77D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92B75A3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34CD88B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61BF663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9C7D5AE" w14:textId="77777777" w:rsidR="002208AF" w:rsidRPr="00505D2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464A89F" w14:textId="0232CCFB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Sammanfattning av prioritering</w:t>
            </w:r>
            <w:r w:rsidR="004D6070">
              <w:rPr>
                <w:sz w:val="18"/>
                <w:szCs w:val="18"/>
              </w:rPr>
              <w:t xml:space="preserve"> 6</w:t>
            </w:r>
          </w:p>
          <w:p w14:paraId="04A5D766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 uppföljningen och de fortsatta åtgärderna: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69450C4A" w14:textId="77777777" w:rsidR="002208AF" w:rsidRPr="00505D2C" w:rsidRDefault="002208AF" w:rsidP="00AD556D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Utarbetar sammanfattningen, informerar om resultaten, deltar i den fortsatta planeringen: </w:t>
            </w:r>
            <w:r>
              <w:rPr>
                <w:b/>
                <w:bCs/>
                <w:sz w:val="18"/>
                <w:szCs w:val="18"/>
              </w:rPr>
              <w:t>Livsmedelsverket, regionförvaltningsverken, kommunerna</w:t>
            </w:r>
          </w:p>
        </w:tc>
      </w:tr>
      <w:tr w:rsidR="00FC0503" w:rsidRPr="00056DDA" w14:paraId="061A4B42" w14:textId="77777777" w:rsidTr="00280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18A9630F" w14:textId="77777777" w:rsidR="002208AF" w:rsidRPr="00056DDA" w:rsidRDefault="002208AF" w:rsidP="00280B10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</w:tcPr>
          <w:p w14:paraId="3549F2D8" w14:textId="77777777" w:rsidR="002208AF" w:rsidRPr="00384251" w:rsidRDefault="002208A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Verktygslåda för tillsynsmän</w:t>
            </w:r>
          </w:p>
          <w:p w14:paraId="70F60B61" w14:textId="77777777" w:rsidR="00CA0AAA" w:rsidRDefault="002208A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Den kompetens som behövs för tillsynen sammanställs i en verktygslåda för tillsynsmän, där informationen är lätt att hitta och begriplig.</w:t>
            </w:r>
          </w:p>
          <w:p w14:paraId="2A1F69F2" w14:textId="77777777" w:rsidR="00CA0AAA" w:rsidRDefault="00CA0AAA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1"/>
                <w:sz w:val="18"/>
                <w:szCs w:val="18"/>
              </w:rPr>
            </w:pPr>
          </w:p>
          <w:p w14:paraId="12303D5D" w14:textId="77777777" w:rsidR="002208AF" w:rsidRPr="00FB4E12" w:rsidRDefault="002208A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Preliminära delområden i verktygslådan är tjänstemannens ansvar och skyldigheter, att använda tvångsmedel, att hitta och använda information, att genomföra inspektioner inklusive inspektioner på distans, interaktion och förberedande metoder samt ledarskap – chefens ansvar och skyldigheter. Ytterligare delområden läggs till verktygslådan vid behov och olika frågor prioriteras och utvecklas varje år.</w:t>
            </w:r>
          </w:p>
        </w:tc>
        <w:tc>
          <w:tcPr>
            <w:tcW w:w="920" w:type="pct"/>
          </w:tcPr>
          <w:p w14:paraId="5FAEC118" w14:textId="7C232F6A" w:rsidR="002208AF" w:rsidRPr="00CA0AAA" w:rsidRDefault="002208AF" w:rsidP="00CA0AAA">
            <w:pPr>
              <w:pStyle w:val="Luettelokappale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Planerar genomförandet av prioriteringen 2021–2024</w:t>
            </w:r>
            <w:r w:rsidR="0081234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och inleder genomförandet: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4E32AB48" w14:textId="77777777" w:rsidR="00CA0AAA" w:rsidRPr="004D6070" w:rsidRDefault="00CA0AAA" w:rsidP="00CA0AAA">
            <w:pPr>
              <w:pStyle w:val="Luettelokappale"/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pacing w:val="-1"/>
                <w:sz w:val="18"/>
                <w:szCs w:val="18"/>
                <w:lang w:val="sv-SE"/>
              </w:rPr>
            </w:pPr>
          </w:p>
          <w:p w14:paraId="08E1C2C6" w14:textId="77777777" w:rsidR="002208AF" w:rsidRPr="00CA0AAA" w:rsidRDefault="002208AF" w:rsidP="00CA0AAA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Deltar i planeringen till exempel i form av workshopar: </w:t>
            </w:r>
            <w:r>
              <w:rPr>
                <w:b/>
                <w:bCs/>
                <w:sz w:val="18"/>
                <w:szCs w:val="18"/>
              </w:rPr>
              <w:t>regionförvaltningsverken, kommunerna, Försvarsmakten (i tillämpliga delar), Valvira (i tillämpliga delar)</w:t>
            </w:r>
          </w:p>
          <w:p w14:paraId="57F9E2B2" w14:textId="77777777" w:rsidR="002208AF" w:rsidRPr="008C275E" w:rsidRDefault="002208AF" w:rsidP="002208AF">
            <w:pPr>
              <w:pStyle w:val="Luettelokappale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Använder verktygen i sin tillsynspraxis: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kommunerna, Försvarsmakten (i tillämpliga delar), Valvira (i tillämpliga delar)</w:t>
            </w:r>
          </w:p>
        </w:tc>
        <w:tc>
          <w:tcPr>
            <w:tcW w:w="929" w:type="pct"/>
          </w:tcPr>
          <w:p w14:paraId="287AAC6B" w14:textId="6CDEF961" w:rsidR="002208AF" w:rsidRPr="00934F14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Sammanställer verktygslådan för tillsynsmän. Planen preciseras under 2021.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Livsmedelsverket</w:t>
            </w:r>
          </w:p>
          <w:p w14:paraId="053551FA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Samordnar utbildningarna regionalt, bedömer och leder organiseringen och genomförandet av tillsynen: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regionförvaltningsverken</w:t>
            </w:r>
          </w:p>
          <w:p w14:paraId="699693C6" w14:textId="77777777" w:rsidR="002208AF" w:rsidRPr="00CA0AAA" w:rsidRDefault="002208AF" w:rsidP="00CA0AAA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Deltar i utbildningar, använder verktygen i sin tillsynspraxis: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kommunerna, </w:t>
            </w:r>
            <w:r>
              <w:rPr>
                <w:b/>
                <w:bCs/>
                <w:sz w:val="18"/>
                <w:szCs w:val="18"/>
              </w:rPr>
              <w:t>Försvarsmakten (i tillämpliga delar), Valvira (i tillämpliga delar)</w:t>
            </w:r>
          </w:p>
        </w:tc>
        <w:tc>
          <w:tcPr>
            <w:tcW w:w="940" w:type="pct"/>
          </w:tcPr>
          <w:p w14:paraId="50AFF65C" w14:textId="77777777" w:rsidR="002208AF" w:rsidRPr="00934F14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Sammanställer verktygslådan för tillsynsmän samt sköter utbildning och leder arbetet på riksnivå. Planen preciseras under 2022.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Livsmedelsverket</w:t>
            </w:r>
          </w:p>
          <w:p w14:paraId="098B02B0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Samordnar utbildningarna regionalt, bedömer och leder organiseringen och genomförandet av tillsynen: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regionförvaltningsverken</w:t>
            </w:r>
          </w:p>
          <w:p w14:paraId="34F2D68E" w14:textId="77777777" w:rsidR="002208AF" w:rsidRPr="00CA0AAA" w:rsidRDefault="002208AF" w:rsidP="00CA0AAA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Deltar i utbildningar, använder verktygen i sin tillsynspraxis: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kommunerna, </w:t>
            </w:r>
            <w:r>
              <w:rPr>
                <w:b/>
                <w:bCs/>
                <w:sz w:val="18"/>
                <w:szCs w:val="18"/>
              </w:rPr>
              <w:t>Försvarsmakten (i tillämpliga delar), Valvira (i tillämpliga delar)</w:t>
            </w:r>
          </w:p>
        </w:tc>
        <w:tc>
          <w:tcPr>
            <w:tcW w:w="740" w:type="pct"/>
          </w:tcPr>
          <w:p w14:paraId="631DDD66" w14:textId="77777777" w:rsidR="002208AF" w:rsidRPr="00934F14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Sammanställer verktygslådan för tillsynsmän samt sköter utbildning och leder arbetet på riksnivå. Planen preciseras under 2023.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Livsmedelsverket</w:t>
            </w:r>
          </w:p>
          <w:p w14:paraId="0BC38DC4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Samordnar utbildningarna regionalt, bedömer och leder organiseringen och genomförandet av tillsynen: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regionförvaltningsverken</w:t>
            </w:r>
          </w:p>
          <w:p w14:paraId="68224768" w14:textId="77777777" w:rsidR="002208AF" w:rsidRPr="00CA0AAA" w:rsidRDefault="002208AF" w:rsidP="00CA0AAA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Deltar i utbildningar, använder verktygen i sin tillsynspraxis: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kommunerna, </w:t>
            </w:r>
            <w:r>
              <w:rPr>
                <w:b/>
                <w:bCs/>
                <w:sz w:val="18"/>
                <w:szCs w:val="18"/>
              </w:rPr>
              <w:t>Försvarsmakten (i tillämpliga delar), Valvira (i tillämpliga delar)</w:t>
            </w:r>
          </w:p>
        </w:tc>
      </w:tr>
      <w:tr w:rsidR="008E12E6" w:rsidRPr="00056DDA" w14:paraId="3E869490" w14:textId="77777777" w:rsidTr="0028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39C5DAB9" w14:textId="77777777" w:rsidR="002208AF" w:rsidRPr="00056DDA" w:rsidRDefault="002208AF" w:rsidP="00280B10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</w:tcPr>
          <w:p w14:paraId="7664CA70" w14:textId="77777777" w:rsidR="002208AF" w:rsidRPr="00056DDA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Fler objekt omfattas av tillsynen</w:t>
            </w:r>
          </w:p>
          <w:p w14:paraId="13B725B9" w14:textId="3F7AA9E3" w:rsidR="002208AF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Tillvägagångssätten utvecklas så att de aktörer som borde kontrolleras </w:t>
            </w:r>
            <w:r w:rsidR="00345890">
              <w:rPr>
                <w:sz w:val="18"/>
                <w:szCs w:val="18"/>
              </w:rPr>
              <w:t xml:space="preserve">(enligt lagstiftningen eller Livsmedelsverkets anvisningar) </w:t>
            </w:r>
            <w:r>
              <w:rPr>
                <w:sz w:val="18"/>
                <w:szCs w:val="18"/>
              </w:rPr>
              <w:t>faktiskt omfattas av tillsynen.</w:t>
            </w:r>
          </w:p>
          <w:p w14:paraId="742EE792" w14:textId="77777777" w:rsidR="002208AF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6E46286" w14:textId="0E1E67A4" w:rsidR="002208AF" w:rsidRPr="00345890" w:rsidRDefault="002208AF" w:rsidP="00345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aktiva objekten och målåtgärderna uppdateras</w:t>
            </w:r>
          </w:p>
        </w:tc>
        <w:tc>
          <w:tcPr>
            <w:tcW w:w="920" w:type="pct"/>
          </w:tcPr>
          <w:p w14:paraId="688F1B7D" w14:textId="09B65F07" w:rsidR="00812343" w:rsidRDefault="00812343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2343">
              <w:rPr>
                <w:b/>
                <w:bCs/>
                <w:sz w:val="18"/>
                <w:szCs w:val="18"/>
              </w:rPr>
              <w:t>Livsmedelsverket</w:t>
            </w:r>
            <w:r>
              <w:rPr>
                <w:sz w:val="18"/>
                <w:szCs w:val="18"/>
              </w:rPr>
              <w:t xml:space="preserve"> kartlägger</w:t>
            </w:r>
          </w:p>
          <w:p w14:paraId="346857B3" w14:textId="23C85A31" w:rsidR="00812343" w:rsidRDefault="00812343" w:rsidP="00812343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aktörer och verksamhet, som </w:t>
            </w:r>
            <w:r w:rsidR="008E12E6">
              <w:rPr>
                <w:sz w:val="18"/>
                <w:szCs w:val="18"/>
              </w:rPr>
              <w:t>ofta</w:t>
            </w:r>
            <w:r>
              <w:rPr>
                <w:sz w:val="18"/>
                <w:szCs w:val="18"/>
              </w:rPr>
              <w:t xml:space="preserve"> </w:t>
            </w:r>
            <w:r w:rsidR="008E12E6">
              <w:rPr>
                <w:sz w:val="18"/>
                <w:szCs w:val="18"/>
              </w:rPr>
              <w:t xml:space="preserve">är inte </w:t>
            </w:r>
            <w:r>
              <w:rPr>
                <w:sz w:val="18"/>
                <w:szCs w:val="18"/>
              </w:rPr>
              <w:t>omfatta</w:t>
            </w:r>
            <w:r w:rsidR="008E12E6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av tillsynen</w:t>
            </w:r>
          </w:p>
          <w:p w14:paraId="11EDA119" w14:textId="3E930609" w:rsidR="00812343" w:rsidRDefault="00812343" w:rsidP="00812343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möjliga sätt för att uppföra dessa aktörer och verksamhet omfattande av tillsynen</w:t>
            </w:r>
            <w:r w:rsidR="008E12E6">
              <w:rPr>
                <w:sz w:val="18"/>
                <w:szCs w:val="18"/>
              </w:rPr>
              <w:t xml:space="preserve"> bättre i framtiden</w:t>
            </w:r>
          </w:p>
          <w:p w14:paraId="6D1599C8" w14:textId="10671F8B" w:rsidR="00345890" w:rsidRDefault="00345890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5890">
              <w:rPr>
                <w:b/>
                <w:bCs/>
                <w:sz w:val="18"/>
                <w:szCs w:val="18"/>
              </w:rPr>
              <w:t>Livsmedelsverket</w:t>
            </w:r>
            <w:r>
              <w:rPr>
                <w:sz w:val="18"/>
                <w:szCs w:val="18"/>
              </w:rPr>
              <w:t xml:space="preserve"> gör ett förslag av prioritering (aktörer och verksamhet) som handläggas i en workshop med </w:t>
            </w:r>
            <w:r w:rsidRPr="00345890">
              <w:rPr>
                <w:b/>
                <w:bCs/>
                <w:sz w:val="18"/>
                <w:szCs w:val="18"/>
              </w:rPr>
              <w:t>regionförvaltningsverken</w:t>
            </w:r>
            <w:r>
              <w:rPr>
                <w:sz w:val="18"/>
                <w:szCs w:val="18"/>
              </w:rPr>
              <w:t xml:space="preserve"> och </w:t>
            </w:r>
            <w:r w:rsidRPr="00345890">
              <w:rPr>
                <w:b/>
                <w:bCs/>
                <w:sz w:val="18"/>
                <w:szCs w:val="18"/>
              </w:rPr>
              <w:t>kommunerna</w:t>
            </w:r>
            <w:r>
              <w:rPr>
                <w:sz w:val="18"/>
                <w:szCs w:val="18"/>
              </w:rPr>
              <w:t xml:space="preserve"> </w:t>
            </w:r>
          </w:p>
          <w:p w14:paraId="7B930D6C" w14:textId="0C933AF1" w:rsidR="002208AF" w:rsidRPr="00345890" w:rsidRDefault="00345890" w:rsidP="00345890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24A86">
              <w:rPr>
                <w:b/>
                <w:bCs/>
                <w:sz w:val="18"/>
                <w:szCs w:val="18"/>
              </w:rPr>
              <w:t>Livsmedelsverket</w:t>
            </w:r>
            <w:r>
              <w:rPr>
                <w:sz w:val="18"/>
                <w:szCs w:val="18"/>
              </w:rPr>
              <w:t xml:space="preserve"> kartlägg</w:t>
            </w:r>
            <w:r w:rsidR="008E12E6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och förverkligas sökning av aktörer som </w:t>
            </w:r>
            <w:r w:rsidR="008E12E6">
              <w:rPr>
                <w:sz w:val="18"/>
                <w:szCs w:val="18"/>
              </w:rPr>
              <w:t xml:space="preserve">inte är </w:t>
            </w:r>
            <w:r>
              <w:rPr>
                <w:sz w:val="18"/>
                <w:szCs w:val="18"/>
              </w:rPr>
              <w:t>omfatta</w:t>
            </w:r>
            <w:r w:rsidR="008E12E6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av tillsynen</w:t>
            </w:r>
          </w:p>
        </w:tc>
        <w:tc>
          <w:tcPr>
            <w:tcW w:w="929" w:type="pct"/>
          </w:tcPr>
          <w:p w14:paraId="01F8A18B" w14:textId="5BD8B5E4" w:rsidR="00824A86" w:rsidRDefault="00345890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24A86">
              <w:rPr>
                <w:b/>
                <w:bCs/>
                <w:sz w:val="18"/>
                <w:szCs w:val="18"/>
              </w:rPr>
              <w:t>Livsmedelsverket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utredar</w:t>
            </w:r>
            <w:proofErr w:type="spellEnd"/>
            <w:r>
              <w:rPr>
                <w:sz w:val="18"/>
                <w:szCs w:val="18"/>
              </w:rPr>
              <w:t xml:space="preserve"> de bäst</w:t>
            </w:r>
            <w:r w:rsidR="008E12E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824A86">
              <w:rPr>
                <w:sz w:val="18"/>
                <w:szCs w:val="18"/>
              </w:rPr>
              <w:t xml:space="preserve">sätt att uppföra </w:t>
            </w:r>
            <w:r w:rsidR="008E12E6">
              <w:rPr>
                <w:sz w:val="18"/>
                <w:szCs w:val="18"/>
              </w:rPr>
              <w:t xml:space="preserve">prioriterade </w:t>
            </w:r>
            <w:r w:rsidR="00824A86">
              <w:rPr>
                <w:sz w:val="18"/>
                <w:szCs w:val="18"/>
              </w:rPr>
              <w:t>aktörer/verksamhet</w:t>
            </w:r>
            <w:r w:rsidR="008E12E6">
              <w:rPr>
                <w:sz w:val="18"/>
                <w:szCs w:val="18"/>
              </w:rPr>
              <w:t xml:space="preserve"> </w:t>
            </w:r>
            <w:r w:rsidR="00824A86">
              <w:rPr>
                <w:sz w:val="18"/>
                <w:szCs w:val="18"/>
              </w:rPr>
              <w:t>omfattande av tillsynen</w:t>
            </w:r>
          </w:p>
          <w:p w14:paraId="3FAB3B1F" w14:textId="616FC8D1" w:rsidR="00824A86" w:rsidRDefault="00824A86" w:rsidP="00824A86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utredning på infor</w:t>
            </w:r>
            <w:r w:rsidR="008E12E6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ationsförmedling mellan Livsmedelsverket och kommunerna</w:t>
            </w:r>
          </w:p>
          <w:p w14:paraId="11EF66D5" w14:textId="77777777" w:rsidR="00824A86" w:rsidRDefault="00824A86" w:rsidP="00824A86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förtydligar anvisningar</w:t>
            </w:r>
          </w:p>
          <w:p w14:paraId="01B9387A" w14:textId="0ACCAB84" w:rsidR="00345890" w:rsidRDefault="00824A86" w:rsidP="00824A86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workshop med kommunerna </w:t>
            </w:r>
          </w:p>
          <w:p w14:paraId="2CD49050" w14:textId="491BAC05" w:rsidR="00345890" w:rsidRDefault="00824A86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24A86">
              <w:rPr>
                <w:b/>
                <w:bCs/>
                <w:sz w:val="18"/>
                <w:szCs w:val="18"/>
              </w:rPr>
              <w:t>Livsmedelsverket</w:t>
            </w:r>
            <w:r>
              <w:rPr>
                <w:sz w:val="18"/>
                <w:szCs w:val="18"/>
              </w:rPr>
              <w:t xml:space="preserve"> kartlägg</w:t>
            </w:r>
            <w:r w:rsidR="008E12E6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 w:rsidR="008E12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och förverkligas sökning</w:t>
            </w:r>
            <w:r w:rsidR="00CB44E3">
              <w:rPr>
                <w:sz w:val="18"/>
                <w:szCs w:val="18"/>
              </w:rPr>
              <w:t>smetoder</w:t>
            </w:r>
            <w:r>
              <w:rPr>
                <w:sz w:val="18"/>
                <w:szCs w:val="18"/>
              </w:rPr>
              <w:t xml:space="preserve"> </w:t>
            </w:r>
            <w:r w:rsidR="00CB44E3">
              <w:rPr>
                <w:sz w:val="18"/>
                <w:szCs w:val="18"/>
              </w:rPr>
              <w:t>för</w:t>
            </w:r>
            <w:r>
              <w:rPr>
                <w:sz w:val="18"/>
                <w:szCs w:val="18"/>
              </w:rPr>
              <w:t xml:space="preserve"> aktörer som</w:t>
            </w:r>
            <w:r w:rsidR="008E12E6">
              <w:rPr>
                <w:sz w:val="18"/>
                <w:szCs w:val="18"/>
              </w:rPr>
              <w:t xml:space="preserve"> inte är</w:t>
            </w:r>
            <w:r>
              <w:rPr>
                <w:sz w:val="18"/>
                <w:szCs w:val="18"/>
              </w:rPr>
              <w:t xml:space="preserve"> omfatta</w:t>
            </w:r>
            <w:r w:rsidR="008E12E6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av tillsynen</w:t>
            </w:r>
          </w:p>
          <w:p w14:paraId="7779FCD9" w14:textId="1AB29EA0" w:rsidR="00824A86" w:rsidRPr="00824A86" w:rsidRDefault="00CB44E3" w:rsidP="00824A86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44E3">
              <w:rPr>
                <w:b/>
                <w:bCs/>
                <w:sz w:val="18"/>
                <w:szCs w:val="18"/>
              </w:rPr>
              <w:t>K</w:t>
            </w:r>
            <w:r w:rsidR="00824A86" w:rsidRPr="00CB44E3">
              <w:rPr>
                <w:b/>
                <w:bCs/>
                <w:sz w:val="18"/>
                <w:szCs w:val="18"/>
              </w:rPr>
              <w:t>ommunerna</w:t>
            </w:r>
            <w:r w:rsidR="00824A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kontrollerar</w:t>
            </w:r>
            <w:r w:rsidR="00824A86">
              <w:rPr>
                <w:sz w:val="18"/>
                <w:szCs w:val="18"/>
              </w:rPr>
              <w:t xml:space="preserve"> under inspektioner</w:t>
            </w:r>
            <w:r>
              <w:rPr>
                <w:sz w:val="18"/>
                <w:szCs w:val="18"/>
              </w:rPr>
              <w:t>na</w:t>
            </w:r>
            <w:r w:rsidR="00824A86">
              <w:rPr>
                <w:sz w:val="18"/>
                <w:szCs w:val="18"/>
              </w:rPr>
              <w:t xml:space="preserve"> att registrerad verksamhet motsvarar praktik</w:t>
            </w:r>
          </w:p>
          <w:p w14:paraId="70D4CE32" w14:textId="6C31E444" w:rsidR="00AD556D" w:rsidRPr="00B63DE4" w:rsidRDefault="00CB44E3" w:rsidP="00AD556D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="00824A86" w:rsidRPr="00824A86">
              <w:rPr>
                <w:b/>
                <w:bCs/>
                <w:sz w:val="18"/>
                <w:szCs w:val="18"/>
              </w:rPr>
              <w:t>egionförvaltningsverken</w:t>
            </w:r>
            <w:r w:rsidR="00824A86">
              <w:rPr>
                <w:sz w:val="18"/>
                <w:szCs w:val="18"/>
              </w:rPr>
              <w:t xml:space="preserve"> följer med att kommunerna kontrollerar att registrerad verksamhet motsvarar praktik</w:t>
            </w:r>
          </w:p>
          <w:p w14:paraId="2EF7563E" w14:textId="77777777" w:rsidR="00AD556D" w:rsidRPr="00AD556D" w:rsidRDefault="00AD556D" w:rsidP="00AD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40" w:type="pct"/>
          </w:tcPr>
          <w:p w14:paraId="61B44896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Följer, informerar om och genomför metoder för att hitta aktörer som inte omfattas av tillsynen: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5C5187F2" w14:textId="4804E1D0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 identifieringsarbetet i sin region: </w:t>
            </w:r>
            <w:r>
              <w:rPr>
                <w:b/>
                <w:bCs/>
                <w:sz w:val="18"/>
                <w:szCs w:val="18"/>
              </w:rPr>
              <w:t>kommunerna</w:t>
            </w:r>
          </w:p>
          <w:p w14:paraId="422AA0B0" w14:textId="46666CE4" w:rsidR="002208AF" w:rsidRPr="00DC44CB" w:rsidRDefault="002208AF" w:rsidP="00DC44CB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Följer </w:t>
            </w:r>
            <w:r w:rsidR="00CB44E3">
              <w:rPr>
                <w:sz w:val="18"/>
                <w:szCs w:val="18"/>
              </w:rPr>
              <w:t xml:space="preserve">med </w:t>
            </w:r>
            <w:r>
              <w:rPr>
                <w:sz w:val="18"/>
                <w:szCs w:val="18"/>
              </w:rPr>
              <w:t xml:space="preserve">och ger anvisningar: </w:t>
            </w:r>
            <w:r>
              <w:rPr>
                <w:b/>
                <w:bCs/>
                <w:sz w:val="18"/>
                <w:szCs w:val="18"/>
              </w:rPr>
              <w:t>regionförvaltningsverken</w:t>
            </w:r>
          </w:p>
        </w:tc>
        <w:tc>
          <w:tcPr>
            <w:tcW w:w="740" w:type="pct"/>
          </w:tcPr>
          <w:p w14:paraId="78636949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Rapporterar, utreder sätt att använda resultaten och informerar: </w:t>
            </w:r>
            <w:r>
              <w:rPr>
                <w:b/>
                <w:bCs/>
                <w:sz w:val="18"/>
                <w:szCs w:val="18"/>
              </w:rPr>
              <w:t>Livsmedelsverket, regionförvaltningsverken</w:t>
            </w:r>
          </w:p>
          <w:p w14:paraId="18CAFE32" w14:textId="3844955B" w:rsidR="002208AF" w:rsidRPr="008C275E" w:rsidRDefault="00CB44E3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Utnyttjar</w:t>
            </w:r>
            <w:r w:rsidR="002208AF">
              <w:rPr>
                <w:sz w:val="18"/>
                <w:szCs w:val="18"/>
              </w:rPr>
              <w:t xml:space="preserve"> resultaten och informerar: </w:t>
            </w:r>
            <w:r w:rsidR="002208AF">
              <w:rPr>
                <w:b/>
                <w:bCs/>
                <w:sz w:val="18"/>
                <w:szCs w:val="18"/>
              </w:rPr>
              <w:t>kommunerna</w:t>
            </w:r>
          </w:p>
        </w:tc>
      </w:tr>
      <w:tr w:rsidR="00FC0503" w:rsidRPr="00056DDA" w14:paraId="2DD88354" w14:textId="77777777" w:rsidTr="00280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4BFE2E54" w14:textId="77777777" w:rsidR="002208AF" w:rsidRPr="00056DDA" w:rsidRDefault="002208AF" w:rsidP="00280B10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</w:tcPr>
          <w:p w14:paraId="71443A6F" w14:textId="77777777" w:rsidR="002208AF" w:rsidRPr="00056DDA" w:rsidRDefault="002208A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Utveckling av e-tjänster</w:t>
            </w:r>
          </w:p>
          <w:p w14:paraId="6182A012" w14:textId="77777777" w:rsidR="002208AF" w:rsidRPr="00056DDA" w:rsidRDefault="002208AF" w:rsidP="002208AF">
            <w:pPr>
              <w:pStyle w:val="Luettelokappale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Ekologisk produktion: Elektronisk kundtjänst 2020–2022</w:t>
            </w:r>
          </w:p>
          <w:p w14:paraId="6B43B42B" w14:textId="1D2C2054" w:rsidR="002208AF" w:rsidRPr="00BE625E" w:rsidRDefault="002208AF" w:rsidP="00BE625E">
            <w:pPr>
              <w:pStyle w:val="Luettelokappal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Fodertillsyn 2021–2024: Utveckling av systemet </w:t>
            </w:r>
            <w:proofErr w:type="spellStart"/>
            <w:r>
              <w:rPr>
                <w:sz w:val="18"/>
                <w:szCs w:val="18"/>
              </w:rPr>
              <w:t>Erakko</w:t>
            </w:r>
            <w:proofErr w:type="spellEnd"/>
            <w:r>
              <w:rPr>
                <w:sz w:val="18"/>
                <w:szCs w:val="18"/>
              </w:rPr>
              <w:t xml:space="preserve">-Elmo för att tillgodose </w:t>
            </w:r>
            <w:r>
              <w:rPr>
                <w:sz w:val="18"/>
                <w:szCs w:val="18"/>
              </w:rPr>
              <w:lastRenderedPageBreak/>
              <w:t>rapporteringens behov</w:t>
            </w:r>
            <w:r w:rsidR="00CB44E3">
              <w:rPr>
                <w:sz w:val="18"/>
                <w:szCs w:val="18"/>
              </w:rPr>
              <w:t>, utveckling av elektronisk kundtjänst</w:t>
            </w:r>
          </w:p>
          <w:p w14:paraId="1F63C976" w14:textId="77777777" w:rsidR="002208AF" w:rsidRPr="00056DDA" w:rsidRDefault="002208AF" w:rsidP="002208AF">
            <w:pPr>
              <w:pStyle w:val="Luettelokappale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Livsmedelstillsyn: Kontinuerlig utveckling av VATI</w:t>
            </w:r>
          </w:p>
          <w:p w14:paraId="523486D0" w14:textId="77777777" w:rsidR="002208AF" w:rsidRPr="00056DDA" w:rsidRDefault="002208AF" w:rsidP="002208AF">
            <w:pPr>
              <w:pStyle w:val="Luettelokappale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Alkoholtillsyn: Uppdatering av alkoholnäringsregistret</w:t>
            </w:r>
          </w:p>
        </w:tc>
        <w:tc>
          <w:tcPr>
            <w:tcW w:w="920" w:type="pct"/>
          </w:tcPr>
          <w:p w14:paraId="4424B653" w14:textId="77777777" w:rsidR="002208AF" w:rsidRPr="00DD35ED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Utvecklar system för e-tjänster: </w:t>
            </w:r>
            <w:r>
              <w:rPr>
                <w:b/>
                <w:bCs/>
                <w:sz w:val="18"/>
                <w:szCs w:val="18"/>
              </w:rPr>
              <w:t>Livsmedelsverket, Valvira</w:t>
            </w:r>
          </w:p>
          <w:p w14:paraId="4F73630C" w14:textId="77777777" w:rsidR="002208AF" w:rsidRPr="008C275E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Deltar i utvecklingen: </w:t>
            </w:r>
            <w:r>
              <w:rPr>
                <w:b/>
                <w:bCs/>
                <w:sz w:val="18"/>
                <w:szCs w:val="18"/>
              </w:rPr>
              <w:t>kommunerna, NTM-centralerna, regionförvaltningsverken (i tillämpliga delar)</w:t>
            </w:r>
          </w:p>
        </w:tc>
        <w:tc>
          <w:tcPr>
            <w:tcW w:w="929" w:type="pct"/>
          </w:tcPr>
          <w:p w14:paraId="18AB957C" w14:textId="77777777" w:rsidR="002208AF" w:rsidRPr="00DD35ED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Utvecklar system för e-tjänster: </w:t>
            </w:r>
            <w:r>
              <w:rPr>
                <w:b/>
                <w:bCs/>
                <w:sz w:val="18"/>
                <w:szCs w:val="18"/>
              </w:rPr>
              <w:t>Livsmedelsverket, Valvira</w:t>
            </w:r>
          </w:p>
          <w:p w14:paraId="09926C86" w14:textId="77777777" w:rsidR="002208AF" w:rsidRPr="008C275E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Deltar i utvecklingen: </w:t>
            </w:r>
            <w:r>
              <w:rPr>
                <w:b/>
                <w:bCs/>
                <w:sz w:val="18"/>
                <w:szCs w:val="18"/>
              </w:rPr>
              <w:t>kommunerna, NTM-centralerna, regionförvaltningsverken (i tillämpliga delar)</w:t>
            </w:r>
          </w:p>
        </w:tc>
        <w:tc>
          <w:tcPr>
            <w:tcW w:w="940" w:type="pct"/>
          </w:tcPr>
          <w:p w14:paraId="515A062E" w14:textId="77777777" w:rsidR="002208AF" w:rsidRPr="0071568C" w:rsidRDefault="002208A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</w:tcPr>
          <w:p w14:paraId="05ABE0B7" w14:textId="77777777" w:rsidR="002208AF" w:rsidRPr="0071568C" w:rsidRDefault="002208A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</w:tc>
      </w:tr>
      <w:tr w:rsidR="008E12E6" w:rsidRPr="00056DDA" w14:paraId="6EB838B2" w14:textId="77777777" w:rsidTr="0028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663305DB" w14:textId="77777777" w:rsidR="002208AF" w:rsidRPr="00056DDA" w:rsidRDefault="002208AF" w:rsidP="00280B10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Myndighetssamarbete för bekämpning av bedrägeri</w:t>
            </w:r>
          </w:p>
        </w:tc>
        <w:tc>
          <w:tcPr>
            <w:tcW w:w="834" w:type="pct"/>
          </w:tcPr>
          <w:p w14:paraId="4E748251" w14:textId="77777777" w:rsidR="002208AF" w:rsidRPr="00056DDA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Utveckling av kampen mot brottslighet i livsmedelskedjan</w:t>
            </w:r>
          </w:p>
        </w:tc>
        <w:tc>
          <w:tcPr>
            <w:tcW w:w="920" w:type="pct"/>
          </w:tcPr>
          <w:p w14:paraId="66B83C82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Planerar, samordnar och genomför prioriterad tillsyn: </w:t>
            </w:r>
            <w:r>
              <w:rPr>
                <w:b/>
                <w:bCs/>
                <w:sz w:val="18"/>
                <w:szCs w:val="18"/>
              </w:rPr>
              <w:t>Livsmedelsverket, Tullen</w:t>
            </w:r>
          </w:p>
          <w:p w14:paraId="44F63452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Deltar i planering och samarbetsmöten: </w:t>
            </w:r>
            <w:r>
              <w:rPr>
                <w:b/>
                <w:bCs/>
                <w:sz w:val="18"/>
                <w:szCs w:val="18"/>
              </w:rPr>
              <w:t>regionförvaltningsverken, kommunerna, Valvira</w:t>
            </w:r>
          </w:p>
        </w:tc>
        <w:tc>
          <w:tcPr>
            <w:tcW w:w="929" w:type="pct"/>
          </w:tcPr>
          <w:p w14:paraId="799D6393" w14:textId="77777777" w:rsidR="00FC0503" w:rsidRPr="008C275E" w:rsidRDefault="00FC0503" w:rsidP="00FC050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Planerar, samordnar och genomför prioriterad tillsyn: </w:t>
            </w:r>
            <w:r>
              <w:rPr>
                <w:b/>
                <w:bCs/>
                <w:sz w:val="18"/>
                <w:szCs w:val="18"/>
              </w:rPr>
              <w:t>Livsmedelsverket, Tullen</w:t>
            </w:r>
          </w:p>
          <w:p w14:paraId="66DD5E1F" w14:textId="2601ED86" w:rsidR="002208AF" w:rsidRPr="008C275E" w:rsidRDefault="00FC0503" w:rsidP="00FC050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Deltar i planering och samarbetsmöten: </w:t>
            </w:r>
            <w:r>
              <w:rPr>
                <w:b/>
                <w:bCs/>
                <w:sz w:val="18"/>
                <w:szCs w:val="18"/>
              </w:rPr>
              <w:t>regionförvaltningsverken, kommunerna, Valvira</w:t>
            </w:r>
          </w:p>
        </w:tc>
        <w:tc>
          <w:tcPr>
            <w:tcW w:w="940" w:type="pct"/>
          </w:tcPr>
          <w:p w14:paraId="0C00AB88" w14:textId="77777777" w:rsidR="00FC0503" w:rsidRPr="008C275E" w:rsidRDefault="00FC0503" w:rsidP="00FC050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 uppföljningen och de fortsatta åtgärderna: </w:t>
            </w:r>
            <w:r>
              <w:rPr>
                <w:b/>
                <w:bCs/>
                <w:sz w:val="18"/>
                <w:szCs w:val="18"/>
              </w:rPr>
              <w:t>Livsmedelsverket, Tullen</w:t>
            </w:r>
          </w:p>
          <w:p w14:paraId="5570AD0B" w14:textId="10C13323" w:rsidR="002208AF" w:rsidRPr="00FC0503" w:rsidRDefault="00FC0503" w:rsidP="00FC0503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C0503">
              <w:rPr>
                <w:sz w:val="18"/>
                <w:szCs w:val="18"/>
              </w:rPr>
              <w:t xml:space="preserve">Utarbetar sammanfattningen, informerar om resultaten, deltar i den fortsatta planeringen: </w:t>
            </w:r>
            <w:r w:rsidRPr="00FC0503">
              <w:rPr>
                <w:b/>
                <w:bCs/>
                <w:sz w:val="18"/>
                <w:szCs w:val="18"/>
              </w:rPr>
              <w:t>Livsmedelsverket,</w:t>
            </w:r>
            <w:r w:rsidRPr="00FC0503">
              <w:rPr>
                <w:sz w:val="18"/>
                <w:szCs w:val="18"/>
              </w:rPr>
              <w:t xml:space="preserve"> </w:t>
            </w:r>
            <w:r w:rsidRPr="00FC0503">
              <w:rPr>
                <w:b/>
                <w:bCs/>
                <w:sz w:val="18"/>
                <w:szCs w:val="18"/>
              </w:rPr>
              <w:t>Tullen, regionförvaltningsverken, kommunerna, Valvira</w:t>
            </w:r>
          </w:p>
        </w:tc>
        <w:tc>
          <w:tcPr>
            <w:tcW w:w="740" w:type="pct"/>
          </w:tcPr>
          <w:p w14:paraId="5EAB5A68" w14:textId="77777777" w:rsidR="002208AF" w:rsidRPr="0071568C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</w:tc>
      </w:tr>
      <w:tr w:rsidR="00FC0503" w:rsidRPr="00056DDA" w14:paraId="2BDD90F4" w14:textId="77777777" w:rsidTr="00280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2C63FA9A" w14:textId="77777777" w:rsidR="002208AF" w:rsidRPr="00056DDA" w:rsidRDefault="002208AF" w:rsidP="00280B10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</w:tcPr>
          <w:p w14:paraId="1291BC31" w14:textId="65A81B9D" w:rsidR="002208AF" w:rsidRPr="00056DDA" w:rsidRDefault="002208A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Utveckling av beredskapen för tillsyn och bekämpning av bedrägerier inom ekologisk produktion 2020–202</w:t>
            </w:r>
            <w:r w:rsidR="00102406">
              <w:rPr>
                <w:sz w:val="18"/>
                <w:szCs w:val="18"/>
              </w:rPr>
              <w:t>4</w:t>
            </w:r>
          </w:p>
        </w:tc>
        <w:tc>
          <w:tcPr>
            <w:tcW w:w="920" w:type="pct"/>
          </w:tcPr>
          <w:p w14:paraId="7BED59E5" w14:textId="77777777" w:rsidR="002208AF" w:rsidRPr="00DD35ED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Planerar, samordnar, handleder, utbildar: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5B9EABF0" w14:textId="77777777" w:rsidR="002208AF" w:rsidRPr="00BE625E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Handleder och följer regionalt: </w:t>
            </w:r>
            <w:r>
              <w:rPr>
                <w:b/>
                <w:bCs/>
                <w:sz w:val="18"/>
                <w:szCs w:val="18"/>
              </w:rPr>
              <w:t>NTM-centralerna</w:t>
            </w:r>
          </w:p>
          <w:p w14:paraId="7136F8DE" w14:textId="77777777" w:rsidR="00BE625E" w:rsidRPr="00BE625E" w:rsidRDefault="00BE625E" w:rsidP="00BE625E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Bedömer och handleder (vid behov): </w:t>
            </w:r>
            <w:r>
              <w:rPr>
                <w:b/>
                <w:bCs/>
                <w:sz w:val="18"/>
                <w:szCs w:val="18"/>
              </w:rPr>
              <w:t>regionförvaltningsverken</w:t>
            </w:r>
          </w:p>
          <w:p w14:paraId="64F63EF4" w14:textId="77777777" w:rsidR="002208AF" w:rsidRPr="00AD556D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Planerar, samordnar och genomför prioriterad tillsyn: </w:t>
            </w:r>
            <w:r>
              <w:rPr>
                <w:b/>
                <w:bCs/>
                <w:sz w:val="18"/>
                <w:szCs w:val="18"/>
              </w:rPr>
              <w:t xml:space="preserve">NTM-centralerna, auktoriserade </w:t>
            </w:r>
            <w:r>
              <w:rPr>
                <w:b/>
                <w:bCs/>
                <w:sz w:val="18"/>
                <w:szCs w:val="18"/>
              </w:rPr>
              <w:lastRenderedPageBreak/>
              <w:t>inspektörer, kommunerna, Valvira, Tullen</w:t>
            </w:r>
          </w:p>
          <w:p w14:paraId="55D9FC78" w14:textId="77777777" w:rsidR="00AD556D" w:rsidRDefault="00AD556D" w:rsidP="00AD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6B75BAA" w14:textId="77777777" w:rsidR="00AD556D" w:rsidRDefault="00AD556D" w:rsidP="00AD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3445AF4" w14:textId="77777777" w:rsidR="00AD556D" w:rsidRPr="00AD556D" w:rsidRDefault="00AD556D" w:rsidP="00AD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9" w:type="pct"/>
          </w:tcPr>
          <w:p w14:paraId="50622672" w14:textId="77777777" w:rsidR="002208AF" w:rsidRPr="00782923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Samordnar, handleder, utbildar: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6069BB27" w14:textId="77777777" w:rsidR="002208AF" w:rsidRPr="00BE625E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Handleder och följer regionalt: </w:t>
            </w:r>
            <w:r>
              <w:rPr>
                <w:b/>
                <w:bCs/>
                <w:sz w:val="18"/>
                <w:szCs w:val="18"/>
              </w:rPr>
              <w:t>NTM-centralerna</w:t>
            </w:r>
          </w:p>
          <w:p w14:paraId="533DBBE8" w14:textId="77777777" w:rsidR="00BE625E" w:rsidRPr="00BE625E" w:rsidRDefault="00BE625E" w:rsidP="00BE625E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Bedömer och handleder (vid behov): </w:t>
            </w:r>
            <w:r>
              <w:rPr>
                <w:b/>
                <w:bCs/>
                <w:sz w:val="18"/>
                <w:szCs w:val="18"/>
              </w:rPr>
              <w:t>regionförvaltningsverken</w:t>
            </w:r>
          </w:p>
          <w:p w14:paraId="025E8CF9" w14:textId="77777777" w:rsidR="002208AF" w:rsidRPr="008C275E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Genomför prioriterad tillsyn: </w:t>
            </w:r>
            <w:r>
              <w:rPr>
                <w:b/>
                <w:bCs/>
                <w:sz w:val="18"/>
                <w:szCs w:val="18"/>
              </w:rPr>
              <w:t>NTM-centralerna, auktoriserade inspektörer, kommunerna, Valvira, Tullen</w:t>
            </w:r>
          </w:p>
        </w:tc>
        <w:tc>
          <w:tcPr>
            <w:tcW w:w="940" w:type="pct"/>
          </w:tcPr>
          <w:p w14:paraId="0052F032" w14:textId="2C63AE82" w:rsidR="002208AF" w:rsidRPr="00782923" w:rsidRDefault="00102406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Genomföring av </w:t>
            </w:r>
            <w:r w:rsidR="002208AF">
              <w:rPr>
                <w:sz w:val="18"/>
                <w:szCs w:val="18"/>
              </w:rPr>
              <w:t xml:space="preserve">de fortsatta åtgärderna </w:t>
            </w:r>
          </w:p>
          <w:p w14:paraId="356453D3" w14:textId="77777777" w:rsidR="00102406" w:rsidRDefault="00FC0503" w:rsidP="00102406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Handle</w:t>
            </w:r>
            <w:r w:rsidR="00102406">
              <w:rPr>
                <w:sz w:val="18"/>
                <w:szCs w:val="18"/>
              </w:rPr>
              <w:t>dning</w:t>
            </w:r>
            <w:r>
              <w:rPr>
                <w:sz w:val="18"/>
                <w:szCs w:val="18"/>
              </w:rPr>
              <w:t xml:space="preserve"> och utbild</w:t>
            </w:r>
            <w:r w:rsidR="00102406">
              <w:rPr>
                <w:sz w:val="18"/>
                <w:szCs w:val="18"/>
              </w:rPr>
              <w:t>ning</w:t>
            </w:r>
            <w:r>
              <w:rPr>
                <w:sz w:val="18"/>
                <w:szCs w:val="18"/>
              </w:rPr>
              <w:t xml:space="preserve"> </w:t>
            </w:r>
          </w:p>
          <w:p w14:paraId="08D56970" w14:textId="39514815" w:rsidR="002208AF" w:rsidRPr="008C275E" w:rsidRDefault="00102406" w:rsidP="00102406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Genoför</w:t>
            </w:r>
            <w:proofErr w:type="spellEnd"/>
            <w:r w:rsidR="002208AF">
              <w:rPr>
                <w:sz w:val="18"/>
                <w:szCs w:val="18"/>
              </w:rPr>
              <w:t xml:space="preserve"> </w:t>
            </w:r>
            <w:r w:rsidR="00FC0503">
              <w:rPr>
                <w:sz w:val="18"/>
                <w:szCs w:val="18"/>
              </w:rPr>
              <w:t xml:space="preserve">prioriterad tillsyn: </w:t>
            </w:r>
            <w:r w:rsidR="00FC0503">
              <w:rPr>
                <w:b/>
                <w:bCs/>
                <w:sz w:val="18"/>
                <w:szCs w:val="18"/>
              </w:rPr>
              <w:t>N</w:t>
            </w:r>
            <w:r w:rsidR="002208AF">
              <w:rPr>
                <w:b/>
                <w:bCs/>
                <w:sz w:val="18"/>
                <w:szCs w:val="18"/>
              </w:rPr>
              <w:t xml:space="preserve">TM-centralerna, </w:t>
            </w:r>
            <w:r>
              <w:rPr>
                <w:b/>
                <w:bCs/>
                <w:sz w:val="18"/>
                <w:szCs w:val="18"/>
              </w:rPr>
              <w:t>auktoriserade inspektörer, kommunerna, Valvira, Tullen</w:t>
            </w:r>
          </w:p>
        </w:tc>
        <w:tc>
          <w:tcPr>
            <w:tcW w:w="740" w:type="pct"/>
          </w:tcPr>
          <w:p w14:paraId="3AD81648" w14:textId="77777777" w:rsidR="00165348" w:rsidRDefault="00165348" w:rsidP="00165348">
            <w:pPr>
              <w:pStyle w:val="Luettelokappale"/>
              <w:numPr>
                <w:ilvl w:val="0"/>
                <w:numId w:val="1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 uppföljningen och de fortsatta åtgärderna: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</w:p>
          <w:p w14:paraId="7E3AABCB" w14:textId="0EDB88AC" w:rsidR="002208AF" w:rsidRPr="004D6070" w:rsidRDefault="00165348" w:rsidP="00102406">
            <w:pPr>
              <w:pStyle w:val="Luettelokappale"/>
              <w:numPr>
                <w:ilvl w:val="0"/>
                <w:numId w:val="1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</w:rPr>
              <w:t xml:space="preserve">Utarbetar sammanfattningen, informerar om resultaten, deltar i den fortsatta planeringen: </w:t>
            </w:r>
            <w:r>
              <w:rPr>
                <w:b/>
                <w:bCs/>
                <w:sz w:val="18"/>
                <w:szCs w:val="18"/>
              </w:rPr>
              <w:t>Livsmedelsverket, NTM-centralerna, Valvira, Tullen, regionförvaltningsverken (vid behov)</w:t>
            </w:r>
          </w:p>
        </w:tc>
      </w:tr>
      <w:tr w:rsidR="008E12E6" w:rsidRPr="00056DDA" w14:paraId="570DC01F" w14:textId="77777777" w:rsidTr="0028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6E0EAFB0" w14:textId="77777777" w:rsidR="002208AF" w:rsidRPr="00056DDA" w:rsidRDefault="002208AF" w:rsidP="00280B10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Beredskap och krishantering</w:t>
            </w:r>
          </w:p>
        </w:tc>
        <w:tc>
          <w:tcPr>
            <w:tcW w:w="834" w:type="pct"/>
          </w:tcPr>
          <w:p w14:paraId="4476E4FA" w14:textId="2A50A34C" w:rsidR="002208AF" w:rsidRPr="00056DDA" w:rsidRDefault="002208A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Utveckling av pandemiberedskapen – lärdomar från </w:t>
            </w:r>
            <w:proofErr w:type="spellStart"/>
            <w:r>
              <w:rPr>
                <w:sz w:val="18"/>
                <w:szCs w:val="18"/>
              </w:rPr>
              <w:t>coronaepidemin</w:t>
            </w:r>
            <w:proofErr w:type="spellEnd"/>
            <w:r>
              <w:rPr>
                <w:sz w:val="18"/>
                <w:szCs w:val="18"/>
              </w:rPr>
              <w:t xml:space="preserve"> inom </w:t>
            </w:r>
            <w:r w:rsidR="00165348">
              <w:rPr>
                <w:sz w:val="18"/>
                <w:szCs w:val="18"/>
              </w:rPr>
              <w:t xml:space="preserve">miljö- och </w:t>
            </w:r>
            <w:proofErr w:type="spellStart"/>
            <w:r w:rsidR="00165348">
              <w:rPr>
                <w:sz w:val="18"/>
                <w:szCs w:val="18"/>
              </w:rPr>
              <w:t>hälsöskydd</w:t>
            </w:r>
            <w:proofErr w:type="spellEnd"/>
          </w:p>
        </w:tc>
        <w:tc>
          <w:tcPr>
            <w:tcW w:w="920" w:type="pct"/>
          </w:tcPr>
          <w:p w14:paraId="203B3658" w14:textId="776E8934" w:rsidR="002208AF" w:rsidRPr="00D8649C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Planeras och samordnas av: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  <w:r w:rsidR="00165348">
              <w:rPr>
                <w:b/>
                <w:bCs/>
                <w:sz w:val="18"/>
                <w:szCs w:val="18"/>
              </w:rPr>
              <w:t>, Valvira</w:t>
            </w:r>
          </w:p>
          <w:p w14:paraId="1AA09A8C" w14:textId="77777777" w:rsidR="002208AF" w:rsidRPr="008C275E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Bedömer sin egen verksamhet, uppdaterar sin beredskapsplan: </w:t>
            </w:r>
            <w:r>
              <w:rPr>
                <w:b/>
                <w:bCs/>
                <w:sz w:val="18"/>
                <w:szCs w:val="18"/>
              </w:rPr>
              <w:t>JSM, Livsmedelsverket, Tullen, Försvarsmakten, regionförvaltningsverken, kommunerna</w:t>
            </w:r>
          </w:p>
        </w:tc>
        <w:tc>
          <w:tcPr>
            <w:tcW w:w="929" w:type="pct"/>
          </w:tcPr>
          <w:p w14:paraId="1E55B8C4" w14:textId="11C93AFE" w:rsidR="002208AF" w:rsidRPr="008C275E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Samordnar, sammanställer information och handleder: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  <w:r w:rsidR="00165348">
              <w:rPr>
                <w:b/>
                <w:bCs/>
                <w:sz w:val="18"/>
                <w:szCs w:val="18"/>
              </w:rPr>
              <w:t>, Valvira</w:t>
            </w:r>
          </w:p>
          <w:p w14:paraId="599DEAC1" w14:textId="77777777" w:rsidR="002208AF" w:rsidRPr="008C275E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Deltar i arbetsgrupper, bedömning av utfallet och utveckling av beredskapen: </w:t>
            </w:r>
            <w:r>
              <w:rPr>
                <w:b/>
                <w:bCs/>
                <w:sz w:val="18"/>
                <w:szCs w:val="18"/>
              </w:rPr>
              <w:t>JSM, Livsmedelsverket, Tullen, Försvarsmakten, regionförvaltningsverken, kommunerna</w:t>
            </w:r>
          </w:p>
        </w:tc>
        <w:tc>
          <w:tcPr>
            <w:tcW w:w="940" w:type="pct"/>
          </w:tcPr>
          <w:p w14:paraId="1A43C6C2" w14:textId="347D2277" w:rsidR="002208AF" w:rsidRPr="00D8649C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Samordnar och handleder: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  <w:r w:rsidR="00165348">
              <w:rPr>
                <w:b/>
                <w:bCs/>
                <w:sz w:val="18"/>
                <w:szCs w:val="18"/>
              </w:rPr>
              <w:t>, Valvira</w:t>
            </w:r>
          </w:p>
          <w:p w14:paraId="352CAF62" w14:textId="77777777" w:rsidR="002208AF" w:rsidRPr="008C275E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 i bruk överenskomna tillvägagångssätt: </w:t>
            </w:r>
            <w:r>
              <w:rPr>
                <w:b/>
                <w:bCs/>
                <w:sz w:val="18"/>
                <w:szCs w:val="18"/>
              </w:rPr>
              <w:t>JSM, Livsmedelsverket, Tullen, regionförvaltningsverken, Försvarsmakten, kommunerna</w:t>
            </w:r>
          </w:p>
        </w:tc>
        <w:tc>
          <w:tcPr>
            <w:tcW w:w="740" w:type="pct"/>
          </w:tcPr>
          <w:p w14:paraId="0E511134" w14:textId="77777777" w:rsidR="002208AF" w:rsidRPr="00D8649C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Bedömer utfallet av arbetet med prioriteringarna</w:t>
            </w:r>
          </w:p>
        </w:tc>
      </w:tr>
    </w:tbl>
    <w:p w14:paraId="459042FF" w14:textId="77777777" w:rsidR="002208AF" w:rsidRDefault="002208AF" w:rsidP="002208AF">
      <w:pPr>
        <w:pStyle w:val="Asiatekstileipteksti"/>
      </w:pPr>
    </w:p>
    <w:sectPr w:rsidR="002208AF" w:rsidSect="002208A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6AEB"/>
    <w:multiLevelType w:val="hybridMultilevel"/>
    <w:tmpl w:val="F9A82C8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A23ED"/>
    <w:multiLevelType w:val="hybridMultilevel"/>
    <w:tmpl w:val="F07C658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92EA1"/>
    <w:multiLevelType w:val="hybridMultilevel"/>
    <w:tmpl w:val="775ED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E5D58"/>
    <w:multiLevelType w:val="hybridMultilevel"/>
    <w:tmpl w:val="03D675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0773FB"/>
    <w:multiLevelType w:val="hybridMultilevel"/>
    <w:tmpl w:val="FC8C18B8"/>
    <w:lvl w:ilvl="0" w:tplc="CBE47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914786"/>
    <w:multiLevelType w:val="hybridMultilevel"/>
    <w:tmpl w:val="BDA4E362"/>
    <w:lvl w:ilvl="0" w:tplc="F3EC3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7059F"/>
    <w:multiLevelType w:val="hybridMultilevel"/>
    <w:tmpl w:val="9830ED7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BF2FD5"/>
    <w:multiLevelType w:val="hybridMultilevel"/>
    <w:tmpl w:val="25C088EA"/>
    <w:lvl w:ilvl="0" w:tplc="0FA2F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902622"/>
    <w:multiLevelType w:val="hybridMultilevel"/>
    <w:tmpl w:val="3BEEAD3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7E2BE4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E63A4B"/>
    <w:multiLevelType w:val="hybridMultilevel"/>
    <w:tmpl w:val="BDB6A0AE"/>
    <w:lvl w:ilvl="0" w:tplc="B8CCE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AF"/>
    <w:rsid w:val="00102406"/>
    <w:rsid w:val="00165348"/>
    <w:rsid w:val="002208AF"/>
    <w:rsid w:val="00345890"/>
    <w:rsid w:val="004D6070"/>
    <w:rsid w:val="00505D2C"/>
    <w:rsid w:val="006377B4"/>
    <w:rsid w:val="00812343"/>
    <w:rsid w:val="00824A86"/>
    <w:rsid w:val="00836587"/>
    <w:rsid w:val="008E12E6"/>
    <w:rsid w:val="009A0715"/>
    <w:rsid w:val="00AD556D"/>
    <w:rsid w:val="00B63DE4"/>
    <w:rsid w:val="00BE625E"/>
    <w:rsid w:val="00CA0AAA"/>
    <w:rsid w:val="00CB44E3"/>
    <w:rsid w:val="00DC44CB"/>
    <w:rsid w:val="00DF6C67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CC9A"/>
  <w15:chartTrackingRefBased/>
  <w15:docId w15:val="{415D2519-09F1-4BBD-BED3-9BCAE76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08AF"/>
    <w:pPr>
      <w:spacing w:after="0" w:line="240" w:lineRule="auto"/>
    </w:pPr>
    <w:rPr>
      <w:color w:val="000000" w:themeColor="text1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1"/>
    <w:uiPriority w:val="9"/>
    <w:qFormat/>
    <w:rsid w:val="002208AF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Arial"/>
      <w:bCs/>
      <w:caps/>
      <w:color w:val="44546A" w:themeColor="text2"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2208AF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 w:cs="Arial"/>
      <w:bCs/>
      <w:iCs/>
      <w:color w:val="44546A" w:themeColor="text2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208AF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color w:val="auto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208A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208AF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208AF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208AF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208AF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208AF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2208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208AF"/>
    <w:rPr>
      <w:rFonts w:ascii="Calibri" w:eastAsia="Times New Roman" w:hAnsi="Calibri" w:cs="Arial"/>
      <w:bCs/>
      <w:iCs/>
      <w:color w:val="44546A" w:themeColor="text2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208AF"/>
    <w:rPr>
      <w:rFonts w:ascii="Calibri" w:eastAsiaTheme="majorEastAsia" w:hAnsi="Calibri" w:cstheme="majorBidi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2208AF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208AF"/>
    <w:rPr>
      <w:rFonts w:asciiTheme="majorHAnsi" w:eastAsiaTheme="majorEastAsia" w:hAnsiTheme="majorHAnsi" w:cstheme="majorBidi"/>
      <w:color w:val="1F3763" w:themeColor="accent1" w:themeShade="7F"/>
      <w:szCs w:val="24"/>
      <w:lang w:val="sv-FI"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208AF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sv-FI"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208A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FI"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208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FI"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208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FI" w:eastAsia="fi-FI"/>
    </w:rPr>
  </w:style>
  <w:style w:type="character" w:customStyle="1" w:styleId="Otsikko1Char1">
    <w:name w:val="Otsikko 1 Char1"/>
    <w:link w:val="Otsikko1"/>
    <w:uiPriority w:val="9"/>
    <w:rsid w:val="002208AF"/>
    <w:rPr>
      <w:rFonts w:ascii="Calibri" w:eastAsia="Times New Roman" w:hAnsi="Calibri" w:cs="Arial"/>
      <w:bCs/>
      <w:caps/>
      <w:color w:val="44546A" w:themeColor="text2"/>
      <w:kern w:val="32"/>
      <w:sz w:val="32"/>
      <w:szCs w:val="32"/>
      <w:lang w:eastAsia="fi-FI"/>
    </w:rPr>
  </w:style>
  <w:style w:type="paragraph" w:customStyle="1" w:styleId="Asiatekstileipteksti">
    <w:name w:val="Asiateksti/leipäteksti"/>
    <w:basedOn w:val="Normaali"/>
    <w:qFormat/>
    <w:rsid w:val="002208AF"/>
    <w:pPr>
      <w:ind w:left="1304"/>
    </w:pPr>
    <w:rPr>
      <w:rFonts w:ascii="Calibri" w:eastAsia="Times New Roman" w:hAnsi="Calibri" w:cs="Arial"/>
    </w:rPr>
  </w:style>
  <w:style w:type="paragraph" w:styleId="Luettelokappale">
    <w:name w:val="List Paragraph"/>
    <w:basedOn w:val="Normaali"/>
    <w:uiPriority w:val="34"/>
    <w:qFormat/>
    <w:rsid w:val="002208AF"/>
    <w:pPr>
      <w:spacing w:line="276" w:lineRule="auto"/>
      <w:ind w:left="720"/>
      <w:contextualSpacing/>
    </w:pPr>
    <w:rPr>
      <w:color w:val="auto"/>
      <w:sz w:val="22"/>
    </w:rPr>
  </w:style>
  <w:style w:type="table" w:styleId="Ruudukkotaulukko4-korostus5">
    <w:name w:val="Grid Table 4 Accent 5"/>
    <w:basedOn w:val="Normaalitaulukko"/>
    <w:uiPriority w:val="49"/>
    <w:rsid w:val="002208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1036</Words>
  <Characters>8392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Valvonnan painopisteet: Elintarviketurvallisuus, rehut ja luonnonmukainen tuotanto</vt:lpstr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Valvonnan painopisteet: Elintarviketurvallisuus, rehut ja luonnonmukainen tuotanto</dc:title>
  <dc:subject/>
  <dc:creator>Jauhiainen Katriina (Ruokavirasto)</dc:creator>
  <cp:keywords/>
  <dc:description/>
  <cp:lastModifiedBy>Jestoi Marika (Ruokavirasto)</cp:lastModifiedBy>
  <cp:revision>10</cp:revision>
  <dcterms:created xsi:type="dcterms:W3CDTF">2020-11-24T12:26:00Z</dcterms:created>
  <dcterms:modified xsi:type="dcterms:W3CDTF">2021-09-29T16:31:00Z</dcterms:modified>
</cp:coreProperties>
</file>