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29" w:rsidRDefault="00946BE7" w:rsidP="00EB63B8">
      <w:bookmarkStart w:id="0" w:name="_GoBack"/>
      <w:bookmarkEnd w:id="0"/>
      <w:r>
        <w:t>Pia Mäkelä</w:t>
      </w:r>
      <w:r w:rsidR="00497C11">
        <w:t>/</w:t>
      </w:r>
      <w:r>
        <w:t>E</w:t>
      </w:r>
      <w:r w:rsidR="00497C11">
        <w:t>lintarvikeketjulinja, Ruokavirasto</w:t>
      </w:r>
      <w:r>
        <w:t xml:space="preserve"> </w:t>
      </w:r>
    </w:p>
    <w:p w:rsidR="0050436D" w:rsidRDefault="0050436D" w:rsidP="00EB63B8"/>
    <w:p w:rsidR="00EB63B8" w:rsidRPr="002B358E" w:rsidRDefault="00EB63B8" w:rsidP="00EB63B8">
      <w:pPr>
        <w:rPr>
          <w:b/>
        </w:rPr>
      </w:pPr>
      <w:proofErr w:type="spellStart"/>
      <w:r w:rsidRPr="002B358E">
        <w:rPr>
          <w:b/>
        </w:rPr>
        <w:t>EFSA</w:t>
      </w:r>
      <w:r w:rsidR="006A794B" w:rsidRPr="002B358E">
        <w:rPr>
          <w:b/>
        </w:rPr>
        <w:t>n</w:t>
      </w:r>
      <w:proofErr w:type="spellEnd"/>
      <w:r w:rsidRPr="002B358E">
        <w:rPr>
          <w:b/>
        </w:rPr>
        <w:t xml:space="preserve"> </w:t>
      </w:r>
      <w:proofErr w:type="spellStart"/>
      <w:r w:rsidRPr="002B358E">
        <w:rPr>
          <w:b/>
        </w:rPr>
        <w:t>Advisory</w:t>
      </w:r>
      <w:proofErr w:type="spellEnd"/>
      <w:r w:rsidRPr="002B358E">
        <w:rPr>
          <w:b/>
        </w:rPr>
        <w:t xml:space="preserve"> Forum</w:t>
      </w:r>
      <w:r w:rsidR="00F2715B" w:rsidRPr="002B358E">
        <w:rPr>
          <w:b/>
        </w:rPr>
        <w:t>in</w:t>
      </w:r>
      <w:r w:rsidRPr="002B358E">
        <w:rPr>
          <w:b/>
        </w:rPr>
        <w:t xml:space="preserve"> kokous</w:t>
      </w:r>
      <w:r w:rsidR="006A794B" w:rsidRPr="002B358E">
        <w:rPr>
          <w:b/>
        </w:rPr>
        <w:t xml:space="preserve"> </w:t>
      </w:r>
      <w:r w:rsidR="002B358E">
        <w:rPr>
          <w:b/>
        </w:rPr>
        <w:t>1</w:t>
      </w:r>
      <w:r w:rsidR="006709D0">
        <w:rPr>
          <w:b/>
        </w:rPr>
        <w:t>.</w:t>
      </w:r>
      <w:r w:rsidR="002B358E">
        <w:rPr>
          <w:b/>
        </w:rPr>
        <w:t>-2.4</w:t>
      </w:r>
      <w:r w:rsidRPr="002B358E">
        <w:rPr>
          <w:b/>
        </w:rPr>
        <w:t>.20</w:t>
      </w:r>
      <w:r w:rsidR="006709D0">
        <w:rPr>
          <w:b/>
        </w:rPr>
        <w:t>20</w:t>
      </w:r>
      <w:r w:rsidRPr="002B358E">
        <w:rPr>
          <w:b/>
        </w:rPr>
        <w:t xml:space="preserve"> </w:t>
      </w:r>
      <w:proofErr w:type="spellStart"/>
      <w:r w:rsidR="006709D0">
        <w:rPr>
          <w:b/>
        </w:rPr>
        <w:t>Team</w:t>
      </w:r>
      <w:r w:rsidR="002B358E" w:rsidRPr="002B358E">
        <w:rPr>
          <w:b/>
        </w:rPr>
        <w:t>sin</w:t>
      </w:r>
      <w:proofErr w:type="spellEnd"/>
      <w:r w:rsidR="002B358E" w:rsidRPr="002B358E">
        <w:rPr>
          <w:b/>
        </w:rPr>
        <w:t xml:space="preserve"> kautta etäyhtey</w:t>
      </w:r>
      <w:r w:rsidR="002B358E">
        <w:rPr>
          <w:b/>
        </w:rPr>
        <w:t>ksinä</w:t>
      </w:r>
    </w:p>
    <w:p w:rsidR="00F2715B" w:rsidRDefault="00F2715B" w:rsidP="00EB63B8"/>
    <w:p w:rsidR="0003266F" w:rsidRPr="00C776C3" w:rsidRDefault="0003266F" w:rsidP="006709D0">
      <w:pPr>
        <w:jc w:val="both"/>
        <w:rPr>
          <w:b/>
          <w:bCs/>
        </w:rPr>
      </w:pPr>
      <w:r w:rsidRPr="00C776C3">
        <w:rPr>
          <w:b/>
          <w:bCs/>
        </w:rPr>
        <w:t xml:space="preserve">Yhteenveto: Kokouksessa käsiteltiin EU:n uuden läpinäkyvyysasetuksen suomia parannettuja mahdollisuuksia </w:t>
      </w:r>
      <w:proofErr w:type="spellStart"/>
      <w:r w:rsidRPr="00C776C3">
        <w:rPr>
          <w:b/>
          <w:bCs/>
        </w:rPr>
        <w:t>EFSAn</w:t>
      </w:r>
      <w:proofErr w:type="spellEnd"/>
      <w:r w:rsidRPr="00C776C3">
        <w:rPr>
          <w:b/>
          <w:bCs/>
        </w:rPr>
        <w:t xml:space="preserve"> ja jäsenvaltioiden yhteistyöhön, mm. sopimusten, kumppanuuden ja avustusten muodossa. </w:t>
      </w:r>
      <w:r w:rsidR="00C776C3" w:rsidRPr="00C776C3">
        <w:rPr>
          <w:b/>
          <w:bCs/>
        </w:rPr>
        <w:t>Koro</w:t>
      </w:r>
      <w:r w:rsidR="006709D0">
        <w:rPr>
          <w:b/>
          <w:bCs/>
        </w:rPr>
        <w:t>n</w:t>
      </w:r>
      <w:r w:rsidR="00C776C3" w:rsidRPr="00C776C3">
        <w:rPr>
          <w:b/>
          <w:bCs/>
        </w:rPr>
        <w:t xml:space="preserve">avirusepidemiaan liittyen keskusteltiin elintarvikkeiden ja eläinten osuutta tartuntalähteenä. Eri virastojen työtä ympäristöriskien hallinnassa esiteltiin. </w:t>
      </w:r>
    </w:p>
    <w:p w:rsidR="00C776C3" w:rsidRDefault="00C776C3" w:rsidP="00EB63B8"/>
    <w:p w:rsidR="009D4CEE" w:rsidRDefault="009D4CEE" w:rsidP="006709D0">
      <w:pPr>
        <w:jc w:val="both"/>
      </w:pPr>
      <w:proofErr w:type="gramStart"/>
      <w:r>
        <w:t>Koronavirustilanteesta johtuen</w:t>
      </w:r>
      <w:proofErr w:type="gramEnd"/>
      <w:r w:rsidR="003C39FD">
        <w:t xml:space="preserve"> </w:t>
      </w:r>
      <w:r>
        <w:t xml:space="preserve">kokous pidettiin poikkeuksellisesti </w:t>
      </w:r>
      <w:proofErr w:type="spellStart"/>
      <w:r>
        <w:t>Teamsin</w:t>
      </w:r>
      <w:proofErr w:type="spellEnd"/>
      <w:r>
        <w:t xml:space="preserve"> kautta etäyhteyksinä. Valtaosa jäsenistä pystyi osallistumaan ja tekniikka toimi varsin hyvin. Kokouksen agendaa oli kuitenkin lyhennetty. </w:t>
      </w:r>
    </w:p>
    <w:p w:rsidR="0074293B" w:rsidRDefault="003C39FD" w:rsidP="006709D0">
      <w:pPr>
        <w:jc w:val="both"/>
      </w:pPr>
      <w:r>
        <w:t>EFSA oli sijaintinsa takia keskellä Italian koronaepidemiaa. Viraston henkilöstö oli etätöissä ja kokoukset peruttu tai etänä. EFSA jakoi antamansa korona-ajan henkilöstöohjeet</w:t>
      </w:r>
      <w:r w:rsidR="00E340C3">
        <w:t xml:space="preserve"> tiedoksi jäsenvaltioille</w:t>
      </w:r>
      <w:r>
        <w:t xml:space="preserve">.  </w:t>
      </w:r>
    </w:p>
    <w:p w:rsidR="00E340C3" w:rsidRDefault="00E340C3" w:rsidP="006709D0">
      <w:pPr>
        <w:jc w:val="both"/>
        <w:rPr>
          <w:b/>
          <w:bCs/>
        </w:rPr>
      </w:pPr>
    </w:p>
    <w:p w:rsidR="0074293B" w:rsidRPr="0074293B" w:rsidRDefault="0074293B" w:rsidP="006709D0">
      <w:pPr>
        <w:jc w:val="both"/>
        <w:rPr>
          <w:b/>
          <w:bCs/>
        </w:rPr>
      </w:pPr>
      <w:r w:rsidRPr="0074293B">
        <w:rPr>
          <w:b/>
          <w:bCs/>
        </w:rPr>
        <w:t>Koronavirusepidemia</w:t>
      </w:r>
    </w:p>
    <w:p w:rsidR="003C39FD" w:rsidRDefault="003C39FD" w:rsidP="006709D0">
      <w:pPr>
        <w:jc w:val="both"/>
      </w:pPr>
      <w:r>
        <w:t>Keskusteltiin elintarvikkeiden ja eläinten osuudesta koronaepidemiasta. DE (</w:t>
      </w:r>
      <w:proofErr w:type="spellStart"/>
      <w:r>
        <w:t>BfR</w:t>
      </w:r>
      <w:proofErr w:type="spellEnd"/>
      <w:r>
        <w:t xml:space="preserve">) kertoi tekemistään riskinarvioinneista. Klassiset hygieniatoimenpiteet (käsienpesu, etäisyyden pito etc.) ovat käyttökelpoisia. Todettiin, että toistaiseksi ei ole mitään viitteitä siitä, että elintarvikkeet olisivat koronatartuntojen lähteinä. Komission edustaja kertoi väliaikaisista toimenpiteistä, jotka mahdollistavat jäsenvaltioita poikkeamaan EU:n valvontasäädöksistä korona-aikana. </w:t>
      </w:r>
    </w:p>
    <w:p w:rsidR="003C39FD" w:rsidRDefault="007931D9" w:rsidP="006709D0">
      <w:pPr>
        <w:jc w:val="both"/>
      </w:pPr>
      <w:r>
        <w:t xml:space="preserve">FR (ANSES) puolestaan kertoi heidän riskinarvioinneistaan koskien eläimiä ja uutta koronavirusta. Arvion mukaan tuotanto- ja lemmikkieläimillä ei ole merkittävää osuutta koronaviruksen leviämisestä, vaikka virus onkin eristetty joistain lemmikkieläimistä (koira ja kissa). Uuden koronaviruksen geneettinen rakenne osoittaa, että viruksen alkuperä on villieläimistä. Elintarvikkeet eivät myöskään ole merkittävä lähde, </w:t>
      </w:r>
      <w:r w:rsidR="00E340C3">
        <w:t xml:space="preserve">niiden </w:t>
      </w:r>
      <w:r>
        <w:t xml:space="preserve">merkitystä selvitetään vielä suoran välityksen suhteen </w:t>
      </w:r>
      <w:r w:rsidR="0074293B">
        <w:t xml:space="preserve">silloin, </w:t>
      </w:r>
      <w:r>
        <w:t>kun kyseessä on</w:t>
      </w:r>
      <w:r w:rsidR="0074293B">
        <w:t xml:space="preserve"> infektoitunut</w:t>
      </w:r>
      <w:r>
        <w:t xml:space="preserve"> elintarviketyöntekijä. Selvitysten mukaan uusi koronavirus ei </w:t>
      </w:r>
      <w:r w:rsidR="0074293B">
        <w:t xml:space="preserve">tartu ruoansulatuskanavan kautta. </w:t>
      </w:r>
    </w:p>
    <w:p w:rsidR="00E340C3" w:rsidRDefault="00E340C3" w:rsidP="006709D0">
      <w:pPr>
        <w:jc w:val="both"/>
        <w:rPr>
          <w:b/>
          <w:bCs/>
        </w:rPr>
      </w:pPr>
    </w:p>
    <w:p w:rsidR="009D4CEE" w:rsidRDefault="0074293B" w:rsidP="006709D0">
      <w:pPr>
        <w:jc w:val="both"/>
        <w:rPr>
          <w:b/>
          <w:bCs/>
        </w:rPr>
      </w:pPr>
      <w:proofErr w:type="spellStart"/>
      <w:r w:rsidRPr="0074293B">
        <w:rPr>
          <w:b/>
          <w:bCs/>
        </w:rPr>
        <w:t>EFSAn</w:t>
      </w:r>
      <w:proofErr w:type="spellEnd"/>
      <w:r w:rsidRPr="0074293B">
        <w:rPr>
          <w:b/>
          <w:bCs/>
        </w:rPr>
        <w:t xml:space="preserve"> yhteistyö jäsenvaltioiden kanssa</w:t>
      </w:r>
    </w:p>
    <w:p w:rsidR="0074293B" w:rsidRDefault="0074293B" w:rsidP="006709D0">
      <w:pPr>
        <w:jc w:val="both"/>
      </w:pPr>
      <w:r>
        <w:t xml:space="preserve">Noin 800-1000 jäsenvaltioiden asiantuntijaa on työskennellyt vuosittain </w:t>
      </w:r>
      <w:proofErr w:type="spellStart"/>
      <w:r>
        <w:t>EFSAn</w:t>
      </w:r>
      <w:proofErr w:type="spellEnd"/>
      <w:r>
        <w:t xml:space="preserve"> kanssa. EFSA on käyttänyt 10 milj</w:t>
      </w:r>
      <w:r w:rsidR="006709D0">
        <w:t>.</w:t>
      </w:r>
      <w:r>
        <w:t xml:space="preserve"> € sopimusten ja avustusten kautta jäsenvaltioiden kanssa tehtyyn yhteistyöhön. Uu</w:t>
      </w:r>
      <w:r w:rsidR="006709D0">
        <w:t>si</w:t>
      </w:r>
      <w:r>
        <w:t xml:space="preserve"> EU:n läpinäkyvyysasetus lisää näitä taloudellisia keinoja yhteistyöhön ja EFSA selvittää parhaillaan näitä uusia työkaluja. </w:t>
      </w:r>
      <w:proofErr w:type="spellStart"/>
      <w:r w:rsidR="00E7463B">
        <w:t>EFSAn</w:t>
      </w:r>
      <w:proofErr w:type="spellEnd"/>
      <w:r w:rsidR="00E7463B">
        <w:t xml:space="preserve"> työtä </w:t>
      </w:r>
      <w:r w:rsidR="002A11C5">
        <w:t xml:space="preserve">voitaisiin ulkoistaa entistä enemmän jäsenvaltioihin kumppanuuksien kautta. </w:t>
      </w:r>
      <w:proofErr w:type="spellStart"/>
      <w:r w:rsidR="002A11C5" w:rsidRPr="002A11C5">
        <w:t>EFSAn</w:t>
      </w:r>
      <w:proofErr w:type="spellEnd"/>
      <w:r w:rsidR="002A11C5" w:rsidRPr="002A11C5">
        <w:t xml:space="preserve"> </w:t>
      </w:r>
      <w:r w:rsidR="00AE1FE6">
        <w:t>johtokuntaan</w:t>
      </w:r>
      <w:r w:rsidR="002A11C5" w:rsidRPr="002A11C5">
        <w:t xml:space="preserve"> tulee jäsenvaltioiden edustajat. </w:t>
      </w:r>
      <w:r w:rsidR="003C0C74">
        <w:t xml:space="preserve">Tavoitteena on kestävä järjestelmä, joka toimisi vuosia. </w:t>
      </w:r>
    </w:p>
    <w:p w:rsidR="003C0C74" w:rsidRDefault="00AE1FE6" w:rsidP="006709D0">
      <w:pPr>
        <w:jc w:val="both"/>
      </w:pPr>
      <w:r>
        <w:t xml:space="preserve">Asiantuntijasuhteet tulevaisuudessa: </w:t>
      </w:r>
      <w:proofErr w:type="spellStart"/>
      <w:r>
        <w:t>EFSAn</w:t>
      </w:r>
      <w:proofErr w:type="spellEnd"/>
      <w:r>
        <w:t xml:space="preserve"> on tarkoitus lisätä luottamukseen perustuvia suhteita. Asiantuntijoiden työn kompensaatiota on parannettu ja vaihtoehtoisia tapoja korvata työtä </w:t>
      </w:r>
      <w:r w:rsidR="00E340C3">
        <w:t xml:space="preserve">taloudellisesti </w:t>
      </w:r>
      <w:r>
        <w:t>etsitään. Uusi johtokunta päättää paneelien jäsenten valintaprosessista. Nykyisten paneelien jäsenet jatkavat</w:t>
      </w:r>
      <w:r w:rsidR="00E340C3">
        <w:t xml:space="preserve"> pääosin</w:t>
      </w:r>
      <w:r>
        <w:t xml:space="preserve"> siihen asti</w:t>
      </w:r>
      <w:r w:rsidR="006709D0">
        <w:t xml:space="preserve">, </w:t>
      </w:r>
      <w:r>
        <w:t>kunnes uudet paneelit saadaan pystyyn 2024. Paneelien toiminnasta on tehty ulkoinen arvio.</w:t>
      </w:r>
    </w:p>
    <w:p w:rsidR="006709D0" w:rsidRDefault="00467964" w:rsidP="006709D0">
      <w:pPr>
        <w:jc w:val="both"/>
      </w:pPr>
      <w:r>
        <w:lastRenderedPageBreak/>
        <w:t xml:space="preserve">Esimerkkejä riskinarvioinnin kumppanuuksista esiteltiin </w:t>
      </w:r>
      <w:proofErr w:type="spellStart"/>
      <w:r>
        <w:t>EFSA</w:t>
      </w:r>
      <w:r w:rsidR="00E340C3">
        <w:t>n</w:t>
      </w:r>
      <w:proofErr w:type="spellEnd"/>
      <w:r>
        <w:t xml:space="preserve"> ja muutaman jäsenvaltion toimesta. </w:t>
      </w:r>
      <w:proofErr w:type="spellStart"/>
      <w:r w:rsidRPr="00467964">
        <w:t>EFSAn</w:t>
      </w:r>
      <w:proofErr w:type="spellEnd"/>
      <w:r w:rsidRPr="00467964">
        <w:t xml:space="preserve"> on tarkoitus käyttää jatkossa jopa 78 milj</w:t>
      </w:r>
      <w:r w:rsidR="006709D0">
        <w:t>.</w:t>
      </w:r>
      <w:r w:rsidRPr="00467964">
        <w:t xml:space="preserve"> €</w:t>
      </w:r>
      <w:r w:rsidR="00E340C3">
        <w:t xml:space="preserve"> vuosittain</w:t>
      </w:r>
      <w:r w:rsidRPr="00467964">
        <w:t xml:space="preserve"> jäsenvaltio</w:t>
      </w:r>
      <w:r>
        <w:t>i</w:t>
      </w:r>
      <w:r w:rsidRPr="00467964">
        <w:t>den kanssa t</w:t>
      </w:r>
      <w:r>
        <w:t xml:space="preserve">ehtäviin yhteishankkeisiin. </w:t>
      </w:r>
      <w:r w:rsidRPr="00467964">
        <w:t xml:space="preserve">Hankkeiden </w:t>
      </w:r>
      <w:r>
        <w:t xml:space="preserve">aihealueita pohditaan parhaillaan. </w:t>
      </w:r>
    </w:p>
    <w:p w:rsidR="00467964" w:rsidRDefault="00467964" w:rsidP="006709D0">
      <w:pPr>
        <w:jc w:val="both"/>
      </w:pPr>
    </w:p>
    <w:p w:rsidR="00467964" w:rsidRDefault="00467964" w:rsidP="006709D0">
      <w:pPr>
        <w:jc w:val="both"/>
        <w:rPr>
          <w:b/>
          <w:bCs/>
        </w:rPr>
      </w:pPr>
      <w:r w:rsidRPr="0024598D">
        <w:rPr>
          <w:b/>
          <w:bCs/>
        </w:rPr>
        <w:t xml:space="preserve">Kehitysnäkymiä säädeltyjen aineiden riskinarvioinnissa </w:t>
      </w:r>
    </w:p>
    <w:p w:rsidR="00467964" w:rsidRDefault="00467964" w:rsidP="006709D0">
      <w:pPr>
        <w:jc w:val="both"/>
      </w:pPr>
      <w:r>
        <w:t xml:space="preserve">Claudia </w:t>
      </w:r>
      <w:proofErr w:type="spellStart"/>
      <w:r>
        <w:t>Heppner</w:t>
      </w:r>
      <w:proofErr w:type="spellEnd"/>
      <w:r>
        <w:t xml:space="preserve"> esitteli</w:t>
      </w:r>
      <w:r w:rsidR="0024598D">
        <w:t xml:space="preserve"> </w:t>
      </w:r>
      <w:r>
        <w:t xml:space="preserve">SPIDO-hankkeen </w:t>
      </w:r>
      <w:r w:rsidR="00E340C3">
        <w:t>ideoita</w:t>
      </w:r>
      <w:r w:rsidR="0024598D">
        <w:t xml:space="preserve"> mm. koskien tietojen jakamista, kapasiteetin rakentamisessa ja uusien menetelmien käyttö</w:t>
      </w:r>
      <w:r w:rsidR="00E340C3">
        <w:t>önottoa</w:t>
      </w:r>
      <w:r w:rsidR="0024598D">
        <w:t>.</w:t>
      </w:r>
    </w:p>
    <w:p w:rsidR="006709D0" w:rsidRDefault="006709D0" w:rsidP="006709D0">
      <w:pPr>
        <w:jc w:val="both"/>
      </w:pPr>
    </w:p>
    <w:p w:rsidR="0024598D" w:rsidRDefault="0024598D" w:rsidP="006709D0">
      <w:pPr>
        <w:jc w:val="both"/>
        <w:rPr>
          <w:b/>
          <w:bCs/>
        </w:rPr>
      </w:pPr>
      <w:proofErr w:type="spellStart"/>
      <w:r w:rsidRPr="0024598D">
        <w:rPr>
          <w:b/>
          <w:bCs/>
        </w:rPr>
        <w:t>EFSAn</w:t>
      </w:r>
      <w:proofErr w:type="spellEnd"/>
      <w:r w:rsidRPr="0024598D">
        <w:rPr>
          <w:b/>
          <w:bCs/>
        </w:rPr>
        <w:t xml:space="preserve"> viestintäaktiviteetteja </w:t>
      </w:r>
    </w:p>
    <w:p w:rsidR="00661428" w:rsidRPr="006709D0" w:rsidRDefault="00661428" w:rsidP="006709D0">
      <w:pPr>
        <w:jc w:val="both"/>
        <w:rPr>
          <w:rFonts w:eastAsia="Calibri" w:cstheme="minorHAnsi"/>
        </w:rPr>
      </w:pPr>
      <w:r w:rsidRPr="00661428">
        <w:t xml:space="preserve">EFSA kertoi saaneensa komissiolta uuden </w:t>
      </w:r>
      <w:r>
        <w:t xml:space="preserve">pyynnön riskiviestinnässä avustamiseen. </w:t>
      </w:r>
      <w:proofErr w:type="spellStart"/>
      <w:r w:rsidRPr="006709D0">
        <w:t>EFSAn</w:t>
      </w:r>
      <w:proofErr w:type="spellEnd"/>
      <w:r w:rsidRPr="006709D0">
        <w:t xml:space="preserve"> viestintä on valmistelemassa raporttia EU:n </w:t>
      </w:r>
      <w:proofErr w:type="spellStart"/>
      <w:r w:rsidRPr="006709D0">
        <w:rPr>
          <w:rFonts w:eastAsia="Calibri" w:cstheme="minorHAnsi"/>
        </w:rPr>
        <w:t>Working</w:t>
      </w:r>
      <w:proofErr w:type="spellEnd"/>
      <w:r w:rsidRPr="006709D0">
        <w:rPr>
          <w:rFonts w:eastAsia="Calibri" w:cstheme="minorHAnsi"/>
        </w:rPr>
        <w:t xml:space="preserve"> Group on </w:t>
      </w:r>
      <w:proofErr w:type="spellStart"/>
      <w:r w:rsidRPr="006709D0">
        <w:rPr>
          <w:rFonts w:eastAsia="Calibri" w:cstheme="minorHAnsi"/>
        </w:rPr>
        <w:t>Social</w:t>
      </w:r>
      <w:proofErr w:type="spellEnd"/>
      <w:r w:rsidRPr="006709D0">
        <w:rPr>
          <w:rFonts w:eastAsia="Calibri" w:cstheme="minorHAnsi"/>
        </w:rPr>
        <w:t xml:space="preserve"> </w:t>
      </w:r>
      <w:proofErr w:type="spellStart"/>
      <w:r w:rsidRPr="006709D0">
        <w:rPr>
          <w:rFonts w:eastAsia="Calibri" w:cstheme="minorHAnsi"/>
        </w:rPr>
        <w:t>Research</w:t>
      </w:r>
      <w:proofErr w:type="spellEnd"/>
      <w:r w:rsidRPr="006709D0">
        <w:rPr>
          <w:rFonts w:eastAsia="Calibri" w:cstheme="minorHAnsi"/>
        </w:rPr>
        <w:t xml:space="preserve"> </w:t>
      </w:r>
      <w:proofErr w:type="spellStart"/>
      <w:r w:rsidRPr="006709D0">
        <w:rPr>
          <w:rFonts w:eastAsia="Calibri" w:cstheme="minorHAnsi"/>
        </w:rPr>
        <w:t>Methods</w:t>
      </w:r>
      <w:proofErr w:type="spellEnd"/>
      <w:r w:rsidRPr="006709D0">
        <w:rPr>
          <w:rFonts w:eastAsia="Calibri" w:cstheme="minorHAnsi"/>
        </w:rPr>
        <w:t xml:space="preserve"> and </w:t>
      </w:r>
      <w:proofErr w:type="spellStart"/>
      <w:r w:rsidRPr="006709D0">
        <w:rPr>
          <w:rFonts w:eastAsia="Calibri" w:cstheme="minorHAnsi"/>
        </w:rPr>
        <w:t>Advice</w:t>
      </w:r>
      <w:proofErr w:type="spellEnd"/>
      <w:r w:rsidRPr="006709D0">
        <w:rPr>
          <w:rFonts w:eastAsia="Calibri" w:cstheme="minorHAnsi"/>
        </w:rPr>
        <w:t xml:space="preserve"> – työstä.</w:t>
      </w:r>
      <w:r w:rsidR="00C02803" w:rsidRPr="006709D0">
        <w:rPr>
          <w:rFonts w:eastAsia="Calibri" w:cstheme="minorHAnsi"/>
        </w:rPr>
        <w:t xml:space="preserve"> </w:t>
      </w:r>
    </w:p>
    <w:p w:rsidR="00C02803" w:rsidRDefault="00C02803" w:rsidP="006709D0">
      <w:pPr>
        <w:jc w:val="both"/>
        <w:rPr>
          <w:rFonts w:eastAsia="Calibri" w:cstheme="minorHAnsi"/>
        </w:rPr>
      </w:pPr>
      <w:r w:rsidRPr="00C02803">
        <w:rPr>
          <w:rFonts w:eastAsia="Calibri" w:cstheme="minorHAnsi"/>
        </w:rPr>
        <w:t>EFSA on käyttänyt mainebarometriä. Uusi mainekysely on tulossa pian.</w:t>
      </w:r>
      <w:r>
        <w:rPr>
          <w:rFonts w:eastAsia="Calibri" w:cstheme="minorHAnsi"/>
        </w:rPr>
        <w:t xml:space="preserve"> </w:t>
      </w:r>
    </w:p>
    <w:p w:rsidR="00E340C3" w:rsidRDefault="00E340C3" w:rsidP="006709D0">
      <w:pPr>
        <w:jc w:val="both"/>
        <w:rPr>
          <w:rFonts w:eastAsia="Calibri" w:cstheme="minorHAnsi"/>
        </w:rPr>
      </w:pPr>
    </w:p>
    <w:p w:rsidR="00C02803" w:rsidRPr="00082035" w:rsidRDefault="00C02803" w:rsidP="006709D0">
      <w:pPr>
        <w:jc w:val="both"/>
        <w:rPr>
          <w:rFonts w:eastAsia="Calibri" w:cstheme="minorHAnsi"/>
          <w:b/>
          <w:bCs/>
        </w:rPr>
      </w:pPr>
      <w:r w:rsidRPr="00082035">
        <w:rPr>
          <w:rFonts w:eastAsia="Calibri" w:cstheme="minorHAnsi"/>
          <w:b/>
          <w:bCs/>
        </w:rPr>
        <w:t>EFSAn 1. Sounding board -kokous 23.3.2020</w:t>
      </w:r>
    </w:p>
    <w:p w:rsidR="00C02803" w:rsidRDefault="00C02803" w:rsidP="006709D0">
      <w:pPr>
        <w:jc w:val="both"/>
      </w:pPr>
      <w:r w:rsidRPr="00C02803">
        <w:t>Kokouksen tarkoituksena o</w:t>
      </w:r>
      <w:r w:rsidR="00E340C3">
        <w:t>li jakaa</w:t>
      </w:r>
      <w:r w:rsidRPr="00C02803">
        <w:t xml:space="preserve"> informaatiota u</w:t>
      </w:r>
      <w:r>
        <w:t xml:space="preserve">udesta läpinäkyvyysasetuksesta ja sen soveltamisesta Espanjan ja Unkarin kanssa. </w:t>
      </w:r>
    </w:p>
    <w:p w:rsidR="00E340C3" w:rsidRDefault="00E340C3" w:rsidP="006709D0">
      <w:pPr>
        <w:jc w:val="both"/>
      </w:pPr>
    </w:p>
    <w:p w:rsidR="00C02803" w:rsidRPr="00C02803" w:rsidRDefault="00C02803" w:rsidP="006709D0">
      <w:pPr>
        <w:jc w:val="both"/>
        <w:rPr>
          <w:b/>
          <w:bCs/>
        </w:rPr>
      </w:pPr>
      <w:r w:rsidRPr="00C02803">
        <w:rPr>
          <w:b/>
          <w:bCs/>
        </w:rPr>
        <w:t xml:space="preserve">Ympäristöriskien arviointi </w:t>
      </w:r>
    </w:p>
    <w:p w:rsidR="00E340C3" w:rsidRDefault="009832E5" w:rsidP="006709D0">
      <w:pPr>
        <w:pStyle w:val="EFSABULLETS1"/>
        <w:numPr>
          <w:ilvl w:val="0"/>
          <w:numId w:val="0"/>
        </w:numPr>
        <w:spacing w:before="120"/>
        <w:jc w:val="both"/>
        <w:rPr>
          <w:rFonts w:asciiTheme="minorHAnsi" w:hAnsiTheme="minorHAnsi" w:cstheme="minorHAnsi"/>
          <w:sz w:val="22"/>
          <w:lang w:val="fi-FI"/>
        </w:rPr>
      </w:pPr>
      <w:r w:rsidRPr="006709D0">
        <w:rPr>
          <w:rFonts w:asciiTheme="minorHAnsi" w:hAnsiTheme="minorHAnsi" w:cstheme="minorHAnsi"/>
          <w:sz w:val="22"/>
          <w:lang w:val="fi-FI"/>
        </w:rPr>
        <w:t xml:space="preserve">EFSA tekee ympäristöriskien arviointia mm. kasvinsuojeluaineiden, </w:t>
      </w:r>
      <w:proofErr w:type="spellStart"/>
      <w:r w:rsidRPr="006709D0">
        <w:rPr>
          <w:rFonts w:asciiTheme="minorHAnsi" w:hAnsiTheme="minorHAnsi" w:cstheme="minorHAnsi"/>
          <w:sz w:val="22"/>
          <w:lang w:val="fi-FI"/>
        </w:rPr>
        <w:t>GMO</w:t>
      </w:r>
      <w:r w:rsidR="006709D0">
        <w:rPr>
          <w:rFonts w:asciiTheme="minorHAnsi" w:hAnsiTheme="minorHAnsi" w:cstheme="minorHAnsi"/>
          <w:sz w:val="22"/>
          <w:lang w:val="fi-FI"/>
        </w:rPr>
        <w:t>:</w:t>
      </w:r>
      <w:r w:rsidRPr="006709D0">
        <w:rPr>
          <w:rFonts w:asciiTheme="minorHAnsi" w:hAnsiTheme="minorHAnsi" w:cstheme="minorHAnsi"/>
          <w:sz w:val="22"/>
          <w:lang w:val="fi-FI"/>
        </w:rPr>
        <w:t>n</w:t>
      </w:r>
      <w:proofErr w:type="spellEnd"/>
      <w:r w:rsidRPr="006709D0">
        <w:rPr>
          <w:rFonts w:asciiTheme="minorHAnsi" w:hAnsiTheme="minorHAnsi" w:cstheme="minorHAnsi"/>
          <w:sz w:val="22"/>
          <w:lang w:val="fi-FI"/>
        </w:rPr>
        <w:t xml:space="preserve"> ja rehun</w:t>
      </w:r>
      <w:r w:rsidR="006709D0">
        <w:rPr>
          <w:rFonts w:asciiTheme="minorHAnsi" w:hAnsiTheme="minorHAnsi" w:cstheme="minorHAnsi"/>
          <w:sz w:val="22"/>
          <w:lang w:val="fi-FI"/>
        </w:rPr>
        <w:t xml:space="preserve"> </w:t>
      </w:r>
      <w:r w:rsidRPr="006709D0">
        <w:rPr>
          <w:rFonts w:asciiTheme="minorHAnsi" w:hAnsiTheme="minorHAnsi" w:cstheme="minorHAnsi"/>
          <w:sz w:val="22"/>
          <w:lang w:val="fi-FI"/>
        </w:rPr>
        <w:t xml:space="preserve">lisäaineiden osalta. </w:t>
      </w:r>
      <w:r w:rsidRPr="00A417ED">
        <w:rPr>
          <w:rFonts w:asciiTheme="minorHAnsi" w:hAnsiTheme="minorHAnsi" w:cstheme="minorHAnsi"/>
          <w:sz w:val="22"/>
          <w:lang w:val="fi-FI"/>
        </w:rPr>
        <w:t>EFSA myös arvio</w:t>
      </w:r>
      <w:r w:rsidR="006709D0">
        <w:rPr>
          <w:rFonts w:asciiTheme="minorHAnsi" w:hAnsiTheme="minorHAnsi" w:cstheme="minorHAnsi"/>
          <w:sz w:val="22"/>
          <w:lang w:val="fi-FI"/>
        </w:rPr>
        <w:t>i</w:t>
      </w:r>
      <w:r w:rsidRPr="00A417ED">
        <w:rPr>
          <w:rFonts w:asciiTheme="minorHAnsi" w:hAnsiTheme="minorHAnsi" w:cstheme="minorHAnsi"/>
          <w:sz w:val="22"/>
          <w:lang w:val="fi-FI"/>
        </w:rPr>
        <w:t xml:space="preserve"> karanteenikasvintuhoojien vaikutusta biodiversiteettiin ja ekosysteemiin.</w:t>
      </w:r>
      <w:r w:rsidR="00A417ED">
        <w:rPr>
          <w:rFonts w:asciiTheme="minorHAnsi" w:hAnsiTheme="minorHAnsi" w:cstheme="minorHAnsi"/>
          <w:sz w:val="22"/>
          <w:lang w:val="fi-FI"/>
        </w:rPr>
        <w:t xml:space="preserve"> </w:t>
      </w:r>
    </w:p>
    <w:p w:rsidR="00A417ED" w:rsidRDefault="009832E5" w:rsidP="006709D0">
      <w:pPr>
        <w:pStyle w:val="EFSABULLETS1"/>
        <w:numPr>
          <w:ilvl w:val="0"/>
          <w:numId w:val="0"/>
        </w:numPr>
        <w:spacing w:before="120"/>
        <w:jc w:val="both"/>
        <w:rPr>
          <w:rFonts w:asciiTheme="minorHAnsi" w:hAnsiTheme="minorHAnsi" w:cstheme="minorHAnsi"/>
          <w:sz w:val="22"/>
          <w:lang w:val="fi-FI"/>
        </w:rPr>
      </w:pPr>
      <w:r w:rsidRPr="00A417ED">
        <w:rPr>
          <w:rFonts w:asciiTheme="minorHAnsi" w:hAnsiTheme="minorHAnsi" w:cstheme="minorHAnsi"/>
          <w:sz w:val="22"/>
          <w:lang w:val="fi-FI"/>
        </w:rPr>
        <w:t>Ympäristöriskiarvioinnin kehittämise</w:t>
      </w:r>
      <w:r w:rsidR="00A417ED" w:rsidRPr="00A417ED">
        <w:rPr>
          <w:rFonts w:asciiTheme="minorHAnsi" w:hAnsiTheme="minorHAnsi" w:cstheme="minorHAnsi"/>
          <w:sz w:val="22"/>
          <w:lang w:val="fi-FI"/>
        </w:rPr>
        <w:t xml:space="preserve">stä on DG </w:t>
      </w:r>
      <w:proofErr w:type="spellStart"/>
      <w:r w:rsidR="00A417ED" w:rsidRPr="00A417ED">
        <w:rPr>
          <w:rFonts w:asciiTheme="minorHAnsi" w:hAnsiTheme="minorHAnsi" w:cstheme="minorHAnsi"/>
          <w:sz w:val="22"/>
          <w:lang w:val="fi-FI"/>
        </w:rPr>
        <w:t>S</w:t>
      </w:r>
      <w:r w:rsidR="006709D0">
        <w:rPr>
          <w:rFonts w:asciiTheme="minorHAnsi" w:hAnsiTheme="minorHAnsi" w:cstheme="minorHAnsi"/>
          <w:sz w:val="22"/>
          <w:lang w:val="fi-FI"/>
        </w:rPr>
        <w:t>ANTE</w:t>
      </w:r>
      <w:r w:rsidR="00A417ED" w:rsidRPr="00A417ED">
        <w:rPr>
          <w:rFonts w:asciiTheme="minorHAnsi" w:hAnsiTheme="minorHAnsi" w:cstheme="minorHAnsi"/>
          <w:sz w:val="22"/>
          <w:lang w:val="fi-FI"/>
        </w:rPr>
        <w:t>n</w:t>
      </w:r>
      <w:proofErr w:type="spellEnd"/>
      <w:r w:rsidR="00A417ED" w:rsidRPr="00A417ED">
        <w:rPr>
          <w:rFonts w:asciiTheme="minorHAnsi" w:hAnsiTheme="minorHAnsi" w:cstheme="minorHAnsi"/>
          <w:sz w:val="22"/>
          <w:lang w:val="fi-FI"/>
        </w:rPr>
        <w:t xml:space="preserve"> johdolla pidetty kokouksia, joissa myös sidosryhmät ovat olleet mukana. </w:t>
      </w:r>
      <w:r w:rsidR="00A417ED" w:rsidRPr="006709D0">
        <w:rPr>
          <w:rFonts w:asciiTheme="minorHAnsi" w:hAnsiTheme="minorHAnsi" w:cstheme="minorHAnsi"/>
          <w:sz w:val="22"/>
          <w:lang w:val="fi-FI"/>
        </w:rPr>
        <w:t xml:space="preserve">EFSA tekee yhteistyötä </w:t>
      </w:r>
      <w:proofErr w:type="spellStart"/>
      <w:r w:rsidR="00A417ED" w:rsidRPr="006709D0">
        <w:rPr>
          <w:rFonts w:asciiTheme="minorHAnsi" w:hAnsiTheme="minorHAnsi" w:cstheme="minorHAnsi"/>
          <w:sz w:val="22"/>
          <w:lang w:val="fi-FI"/>
        </w:rPr>
        <w:t>ECHAn</w:t>
      </w:r>
      <w:proofErr w:type="spellEnd"/>
      <w:r w:rsidR="00A417ED" w:rsidRPr="006709D0">
        <w:rPr>
          <w:rFonts w:asciiTheme="minorHAnsi" w:hAnsiTheme="minorHAnsi" w:cstheme="minorHAnsi"/>
          <w:sz w:val="22"/>
          <w:lang w:val="fi-FI"/>
        </w:rPr>
        <w:t xml:space="preserve"> kanssa. </w:t>
      </w:r>
      <w:r w:rsidR="00A417ED" w:rsidRPr="00A417ED">
        <w:rPr>
          <w:rFonts w:asciiTheme="minorHAnsi" w:hAnsiTheme="minorHAnsi" w:cstheme="minorHAnsi"/>
          <w:sz w:val="22"/>
          <w:lang w:val="fi-FI"/>
        </w:rPr>
        <w:t xml:space="preserve">JRC ja EEA esittelivät omaa työtään ympäristöriskien osalta. </w:t>
      </w:r>
    </w:p>
    <w:p w:rsidR="00A417ED" w:rsidRPr="00A417ED" w:rsidRDefault="00A417ED" w:rsidP="006709D0">
      <w:pPr>
        <w:pStyle w:val="EFSABULLETS1"/>
        <w:numPr>
          <w:ilvl w:val="0"/>
          <w:numId w:val="0"/>
        </w:numPr>
        <w:spacing w:before="120"/>
        <w:jc w:val="both"/>
        <w:rPr>
          <w:rFonts w:asciiTheme="minorHAnsi" w:hAnsiTheme="minorHAnsi" w:cstheme="minorHAnsi"/>
          <w:b/>
          <w:color w:val="538135" w:themeColor="accent6" w:themeShade="BF"/>
          <w:sz w:val="22"/>
          <w:lang w:val="fi-FI"/>
        </w:rPr>
      </w:pPr>
      <w:proofErr w:type="spellStart"/>
      <w:r>
        <w:rPr>
          <w:rFonts w:asciiTheme="minorHAnsi" w:hAnsiTheme="minorHAnsi" w:cstheme="minorHAnsi"/>
          <w:sz w:val="22"/>
          <w:lang w:val="fi-FI"/>
        </w:rPr>
        <w:t>GIS:n</w:t>
      </w:r>
      <w:proofErr w:type="spellEnd"/>
      <w:r>
        <w:rPr>
          <w:rFonts w:asciiTheme="minorHAnsi" w:hAnsiTheme="minorHAnsi" w:cstheme="minorHAnsi"/>
          <w:sz w:val="22"/>
          <w:lang w:val="fi-FI"/>
        </w:rPr>
        <w:t xml:space="preserve"> (paikkatietojärjestelmä) ja maisemadatan käyt</w:t>
      </w:r>
      <w:r w:rsidR="006709D0">
        <w:rPr>
          <w:rFonts w:asciiTheme="minorHAnsi" w:hAnsiTheme="minorHAnsi" w:cstheme="minorHAnsi"/>
          <w:sz w:val="22"/>
          <w:lang w:val="fi-FI"/>
        </w:rPr>
        <w:t xml:space="preserve">östä </w:t>
      </w:r>
      <w:r>
        <w:rPr>
          <w:rFonts w:asciiTheme="minorHAnsi" w:hAnsiTheme="minorHAnsi" w:cstheme="minorHAnsi"/>
          <w:sz w:val="22"/>
          <w:lang w:val="fi-FI"/>
        </w:rPr>
        <w:t>riskinarvioinneissa annettiin esimerkkejä.</w:t>
      </w:r>
    </w:p>
    <w:sectPr w:rsidR="00A417ED" w:rsidRPr="00A417ED">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BA8" w:rsidRDefault="00F53BA8" w:rsidP="00F53BA8">
      <w:pPr>
        <w:spacing w:after="0" w:line="240" w:lineRule="auto"/>
      </w:pPr>
      <w:r>
        <w:separator/>
      </w:r>
    </w:p>
  </w:endnote>
  <w:endnote w:type="continuationSeparator" w:id="0">
    <w:p w:rsidR="00F53BA8" w:rsidRDefault="00F53BA8" w:rsidP="00F5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69905"/>
      <w:docPartObj>
        <w:docPartGallery w:val="Page Numbers (Bottom of Page)"/>
        <w:docPartUnique/>
      </w:docPartObj>
    </w:sdtPr>
    <w:sdtEndPr/>
    <w:sdtContent>
      <w:p w:rsidR="00497C11" w:rsidRDefault="00497C11">
        <w:pPr>
          <w:pStyle w:val="Alatunniste"/>
          <w:jc w:val="right"/>
        </w:pPr>
        <w:r>
          <w:fldChar w:fldCharType="begin"/>
        </w:r>
        <w:r>
          <w:instrText>PAGE   \* MERGEFORMAT</w:instrText>
        </w:r>
        <w:r>
          <w:fldChar w:fldCharType="separate"/>
        </w:r>
        <w:r>
          <w:t>2</w:t>
        </w:r>
        <w:r>
          <w:fldChar w:fldCharType="end"/>
        </w:r>
      </w:p>
    </w:sdtContent>
  </w:sdt>
  <w:p w:rsidR="00497C11" w:rsidRDefault="00497C1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BA8" w:rsidRDefault="00F53BA8" w:rsidP="00F53BA8">
      <w:pPr>
        <w:spacing w:after="0" w:line="240" w:lineRule="auto"/>
      </w:pPr>
      <w:r>
        <w:separator/>
      </w:r>
    </w:p>
  </w:footnote>
  <w:footnote w:type="continuationSeparator" w:id="0">
    <w:p w:rsidR="00F53BA8" w:rsidRDefault="00F53BA8" w:rsidP="00F53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79C"/>
    <w:multiLevelType w:val="hybridMultilevel"/>
    <w:tmpl w:val="39E42B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05551F"/>
    <w:multiLevelType w:val="hybridMultilevel"/>
    <w:tmpl w:val="B4F0D4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AD2DA1"/>
    <w:multiLevelType w:val="multilevel"/>
    <w:tmpl w:val="129AEC74"/>
    <w:lvl w:ilvl="0">
      <w:start w:val="1"/>
      <w:numFmt w:val="bullet"/>
      <w:pStyle w:val="EFSABULLETS1"/>
      <w:lvlText w:val="n"/>
      <w:lvlJc w:val="left"/>
      <w:pPr>
        <w:ind w:left="567" w:hanging="567"/>
      </w:pPr>
      <w:rPr>
        <w:rFonts w:ascii="Wingdings" w:hAnsi="Wingdings" w:hint="default"/>
        <w:color w:val="538135" w:themeColor="accent6" w:themeShade="BF"/>
      </w:rPr>
    </w:lvl>
    <w:lvl w:ilvl="1">
      <w:start w:val="1"/>
      <w:numFmt w:val="bullet"/>
      <w:lvlText w:val=""/>
      <w:lvlJc w:val="left"/>
      <w:pPr>
        <w:ind w:left="3253" w:hanging="567"/>
      </w:pPr>
      <w:rPr>
        <w:rFonts w:ascii="Wingdings" w:hAnsi="Wingdings" w:hint="default"/>
        <w:color w:val="DE7008"/>
      </w:rPr>
    </w:lvl>
    <w:lvl w:ilvl="2">
      <w:start w:val="1"/>
      <w:numFmt w:val="bullet"/>
      <w:lvlText w:val=""/>
      <w:lvlJc w:val="left"/>
      <w:pPr>
        <w:tabs>
          <w:tab w:val="num" w:pos="3820"/>
        </w:tabs>
        <w:ind w:left="3820" w:hanging="567"/>
      </w:pPr>
      <w:rPr>
        <w:rFonts w:ascii="Wingdings" w:hAnsi="Wingdings" w:hint="default"/>
        <w:color w:val="DE7008"/>
      </w:rPr>
    </w:lvl>
    <w:lvl w:ilvl="3">
      <w:start w:val="1"/>
      <w:numFmt w:val="bullet"/>
      <w:lvlText w:val=""/>
      <w:lvlJc w:val="left"/>
      <w:pPr>
        <w:tabs>
          <w:tab w:val="num" w:pos="4387"/>
        </w:tabs>
        <w:ind w:left="4387" w:hanging="567"/>
      </w:pPr>
      <w:rPr>
        <w:rFonts w:ascii="Wingdings" w:hAnsi="Wingdings" w:hint="default"/>
        <w:color w:val="DE7008"/>
      </w:rPr>
    </w:lvl>
    <w:lvl w:ilvl="4">
      <w:start w:val="1"/>
      <w:numFmt w:val="bullet"/>
      <w:lvlText w:val=""/>
      <w:lvlJc w:val="left"/>
      <w:pPr>
        <w:tabs>
          <w:tab w:val="num" w:pos="4954"/>
        </w:tabs>
        <w:ind w:left="4954" w:hanging="567"/>
      </w:pPr>
      <w:rPr>
        <w:rFonts w:ascii="Wingdings" w:hAnsi="Wingdings" w:hint="default"/>
        <w:color w:val="DE7008"/>
      </w:rPr>
    </w:lvl>
    <w:lvl w:ilvl="5">
      <w:start w:val="1"/>
      <w:numFmt w:val="none"/>
      <w:lvlText w:val=""/>
      <w:lvlJc w:val="left"/>
      <w:pPr>
        <w:tabs>
          <w:tab w:val="num" w:pos="5521"/>
        </w:tabs>
        <w:ind w:left="5521" w:hanging="567"/>
      </w:pPr>
      <w:rPr>
        <w:rFonts w:hint="default"/>
      </w:rPr>
    </w:lvl>
    <w:lvl w:ilvl="6">
      <w:start w:val="1"/>
      <w:numFmt w:val="none"/>
      <w:lvlText w:val=""/>
      <w:lvlJc w:val="left"/>
      <w:pPr>
        <w:tabs>
          <w:tab w:val="num" w:pos="6088"/>
        </w:tabs>
        <w:ind w:left="6088" w:hanging="567"/>
      </w:pPr>
      <w:rPr>
        <w:rFonts w:hint="default"/>
      </w:rPr>
    </w:lvl>
    <w:lvl w:ilvl="7">
      <w:start w:val="1"/>
      <w:numFmt w:val="none"/>
      <w:lvlText w:val=""/>
      <w:lvlJc w:val="left"/>
      <w:pPr>
        <w:tabs>
          <w:tab w:val="num" w:pos="6655"/>
        </w:tabs>
        <w:ind w:left="6655" w:hanging="567"/>
      </w:pPr>
      <w:rPr>
        <w:rFonts w:hint="default"/>
      </w:rPr>
    </w:lvl>
    <w:lvl w:ilvl="8">
      <w:start w:val="1"/>
      <w:numFmt w:val="none"/>
      <w:lvlText w:val=""/>
      <w:lvlJc w:val="left"/>
      <w:pPr>
        <w:tabs>
          <w:tab w:val="num" w:pos="7222"/>
        </w:tabs>
        <w:ind w:left="7222" w:hanging="567"/>
      </w:pPr>
      <w:rPr>
        <w:rFonts w:hint="default"/>
      </w:rPr>
    </w:lvl>
  </w:abstractNum>
  <w:abstractNum w:abstractNumId="3" w15:restartNumberingAfterBreak="0">
    <w:nsid w:val="2AEA12D7"/>
    <w:multiLevelType w:val="hybridMultilevel"/>
    <w:tmpl w:val="0D9EA6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C0558F"/>
    <w:multiLevelType w:val="hybridMultilevel"/>
    <w:tmpl w:val="132005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2C65D6F"/>
    <w:multiLevelType w:val="hybridMultilevel"/>
    <w:tmpl w:val="6172C16E"/>
    <w:lvl w:ilvl="0" w:tplc="0C3CBF4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95843B9"/>
    <w:multiLevelType w:val="hybridMultilevel"/>
    <w:tmpl w:val="BBFA04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BC50968"/>
    <w:multiLevelType w:val="hybridMultilevel"/>
    <w:tmpl w:val="288E2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35"/>
    <w:rsid w:val="0003266F"/>
    <w:rsid w:val="00082035"/>
    <w:rsid w:val="000A082D"/>
    <w:rsid w:val="000D13C1"/>
    <w:rsid w:val="001301B5"/>
    <w:rsid w:val="00141D00"/>
    <w:rsid w:val="001616CA"/>
    <w:rsid w:val="001858AE"/>
    <w:rsid w:val="0022665C"/>
    <w:rsid w:val="0024598D"/>
    <w:rsid w:val="00264ED3"/>
    <w:rsid w:val="002702B4"/>
    <w:rsid w:val="00297334"/>
    <w:rsid w:val="002A11C5"/>
    <w:rsid w:val="002B358E"/>
    <w:rsid w:val="002F119B"/>
    <w:rsid w:val="00317C83"/>
    <w:rsid w:val="00372152"/>
    <w:rsid w:val="003B2FFB"/>
    <w:rsid w:val="003C0C74"/>
    <w:rsid w:val="003C1D84"/>
    <w:rsid w:val="003C39FD"/>
    <w:rsid w:val="00461918"/>
    <w:rsid w:val="00467964"/>
    <w:rsid w:val="004946F3"/>
    <w:rsid w:val="00497C11"/>
    <w:rsid w:val="0050041E"/>
    <w:rsid w:val="0050436D"/>
    <w:rsid w:val="005160F8"/>
    <w:rsid w:val="00521B0A"/>
    <w:rsid w:val="005A43A7"/>
    <w:rsid w:val="00606B2D"/>
    <w:rsid w:val="0061761B"/>
    <w:rsid w:val="00661428"/>
    <w:rsid w:val="006709D0"/>
    <w:rsid w:val="00677DF9"/>
    <w:rsid w:val="006915CD"/>
    <w:rsid w:val="006A794B"/>
    <w:rsid w:val="006B42DE"/>
    <w:rsid w:val="006C5BF7"/>
    <w:rsid w:val="00713653"/>
    <w:rsid w:val="0074293B"/>
    <w:rsid w:val="00746683"/>
    <w:rsid w:val="00754AE6"/>
    <w:rsid w:val="00791826"/>
    <w:rsid w:val="007931D9"/>
    <w:rsid w:val="007A535F"/>
    <w:rsid w:val="007B7896"/>
    <w:rsid w:val="007F333E"/>
    <w:rsid w:val="008037EA"/>
    <w:rsid w:val="00831A56"/>
    <w:rsid w:val="008520C1"/>
    <w:rsid w:val="00895FA8"/>
    <w:rsid w:val="00916EF2"/>
    <w:rsid w:val="009330C9"/>
    <w:rsid w:val="00946BE7"/>
    <w:rsid w:val="009832E5"/>
    <w:rsid w:val="009C7C15"/>
    <w:rsid w:val="009D4CEE"/>
    <w:rsid w:val="00A37F56"/>
    <w:rsid w:val="00A417ED"/>
    <w:rsid w:val="00A93829"/>
    <w:rsid w:val="00AE1FE6"/>
    <w:rsid w:val="00AF57E2"/>
    <w:rsid w:val="00B24980"/>
    <w:rsid w:val="00B71B89"/>
    <w:rsid w:val="00BB0732"/>
    <w:rsid w:val="00BB3A78"/>
    <w:rsid w:val="00BD3E49"/>
    <w:rsid w:val="00BE4DAE"/>
    <w:rsid w:val="00C02803"/>
    <w:rsid w:val="00C66FC8"/>
    <w:rsid w:val="00C77110"/>
    <w:rsid w:val="00C776C3"/>
    <w:rsid w:val="00C97ECD"/>
    <w:rsid w:val="00CC1E29"/>
    <w:rsid w:val="00CE1453"/>
    <w:rsid w:val="00D32B31"/>
    <w:rsid w:val="00D44ABD"/>
    <w:rsid w:val="00D551B4"/>
    <w:rsid w:val="00D75266"/>
    <w:rsid w:val="00D87B78"/>
    <w:rsid w:val="00DD4860"/>
    <w:rsid w:val="00E340C3"/>
    <w:rsid w:val="00E55A35"/>
    <w:rsid w:val="00E55B0F"/>
    <w:rsid w:val="00E7463B"/>
    <w:rsid w:val="00E8533F"/>
    <w:rsid w:val="00EB63B8"/>
    <w:rsid w:val="00F10639"/>
    <w:rsid w:val="00F21632"/>
    <w:rsid w:val="00F2715B"/>
    <w:rsid w:val="00F53BA8"/>
    <w:rsid w:val="00FD16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1E0CC-3CF4-404A-8985-379708CF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E55A3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55A35"/>
    <w:pPr>
      <w:ind w:left="720"/>
      <w:contextualSpacing/>
    </w:pPr>
  </w:style>
  <w:style w:type="character" w:styleId="Hyperlinkki">
    <w:name w:val="Hyperlink"/>
    <w:basedOn w:val="Kappaleenoletusfontti"/>
    <w:uiPriority w:val="99"/>
    <w:unhideWhenUsed/>
    <w:rsid w:val="00BE4DAE"/>
    <w:rPr>
      <w:color w:val="0000FF"/>
      <w:u w:val="single"/>
    </w:rPr>
  </w:style>
  <w:style w:type="character" w:styleId="Ratkaisematonmaininta">
    <w:name w:val="Unresolved Mention"/>
    <w:basedOn w:val="Kappaleenoletusfontti"/>
    <w:uiPriority w:val="99"/>
    <w:semiHidden/>
    <w:unhideWhenUsed/>
    <w:rsid w:val="00895FA8"/>
    <w:rPr>
      <w:color w:val="605E5C"/>
      <w:shd w:val="clear" w:color="auto" w:fill="E1DFDD"/>
    </w:rPr>
  </w:style>
  <w:style w:type="paragraph" w:styleId="Yltunniste">
    <w:name w:val="header"/>
    <w:basedOn w:val="Normaali"/>
    <w:link w:val="YltunnisteChar"/>
    <w:uiPriority w:val="99"/>
    <w:unhideWhenUsed/>
    <w:rsid w:val="00F53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53BA8"/>
  </w:style>
  <w:style w:type="paragraph" w:styleId="Alatunniste">
    <w:name w:val="footer"/>
    <w:basedOn w:val="Normaali"/>
    <w:link w:val="AlatunnisteChar"/>
    <w:uiPriority w:val="99"/>
    <w:unhideWhenUsed/>
    <w:rsid w:val="00F53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53BA8"/>
  </w:style>
  <w:style w:type="paragraph" w:styleId="Seliteteksti">
    <w:name w:val="Balloon Text"/>
    <w:basedOn w:val="Normaali"/>
    <w:link w:val="SelitetekstiChar"/>
    <w:uiPriority w:val="99"/>
    <w:semiHidden/>
    <w:unhideWhenUsed/>
    <w:rsid w:val="002B358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B358E"/>
    <w:rPr>
      <w:rFonts w:ascii="Segoe UI" w:hAnsi="Segoe UI" w:cs="Segoe UI"/>
      <w:sz w:val="18"/>
      <w:szCs w:val="18"/>
    </w:rPr>
  </w:style>
  <w:style w:type="paragraph" w:customStyle="1" w:styleId="EFSABULLETS1">
    <w:name w:val="EFSA BULLETS 1"/>
    <w:basedOn w:val="Normaali"/>
    <w:link w:val="EFSABULLETS1Char"/>
    <w:qFormat/>
    <w:rsid w:val="009D4CEE"/>
    <w:pPr>
      <w:numPr>
        <w:numId w:val="8"/>
      </w:numPr>
      <w:spacing w:after="120" w:line="240" w:lineRule="auto"/>
    </w:pPr>
    <w:rPr>
      <w:rFonts w:ascii="Verdana" w:eastAsia="Calibri" w:hAnsi="Verdana" w:cs="Times New Roman"/>
      <w:sz w:val="20"/>
      <w:lang w:val="en-GB"/>
    </w:rPr>
  </w:style>
  <w:style w:type="character" w:customStyle="1" w:styleId="EFSABULLETS1Char">
    <w:name w:val="EFSA BULLETS 1 Char"/>
    <w:basedOn w:val="Kappaleenoletusfontti"/>
    <w:link w:val="EFSABULLETS1"/>
    <w:rsid w:val="009D4CEE"/>
    <w:rPr>
      <w:rFonts w:ascii="Verdana" w:eastAsia="Calibri" w:hAnsi="Verdana" w:cs="Times New Roman"/>
      <w:sz w:val="20"/>
      <w:lang w:val="en-GB"/>
    </w:rPr>
  </w:style>
  <w:style w:type="paragraph" w:styleId="Alaviitteenteksti">
    <w:name w:val="footnote text"/>
    <w:basedOn w:val="Normaali"/>
    <w:link w:val="AlaviitteentekstiChar"/>
    <w:uiPriority w:val="99"/>
    <w:semiHidden/>
    <w:unhideWhenUsed/>
    <w:rsid w:val="009D4CEE"/>
    <w:pPr>
      <w:spacing w:after="0" w:line="240" w:lineRule="auto"/>
    </w:pPr>
    <w:rPr>
      <w:rFonts w:ascii="Verdana" w:eastAsia="Calibri" w:hAnsi="Verdana" w:cs="Times New Roman"/>
      <w:sz w:val="20"/>
      <w:szCs w:val="20"/>
      <w:lang w:val="en-GB"/>
    </w:rPr>
  </w:style>
  <w:style w:type="character" w:customStyle="1" w:styleId="AlaviitteentekstiChar">
    <w:name w:val="Alaviitteen teksti Char"/>
    <w:basedOn w:val="Kappaleenoletusfontti"/>
    <w:link w:val="Alaviitteenteksti"/>
    <w:uiPriority w:val="99"/>
    <w:semiHidden/>
    <w:rsid w:val="009D4CEE"/>
    <w:rPr>
      <w:rFonts w:ascii="Verdana" w:eastAsia="Calibri" w:hAnsi="Verdana" w:cs="Times New Roman"/>
      <w:sz w:val="20"/>
      <w:szCs w:val="20"/>
      <w:lang w:val="en-GB"/>
    </w:rPr>
  </w:style>
  <w:style w:type="character" w:styleId="Alaviitteenviite">
    <w:name w:val="footnote reference"/>
    <w:basedOn w:val="Kappaleenoletusfontti"/>
    <w:uiPriority w:val="99"/>
    <w:semiHidden/>
    <w:unhideWhenUsed/>
    <w:rsid w:val="009D4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3981</Characters>
  <Application>Microsoft Office Word</Application>
  <DocSecurity>4</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Pia (Ruokavirasto)</dc:creator>
  <cp:keywords/>
  <dc:description/>
  <cp:lastModifiedBy>Kirsi-Maarit Siekkinen</cp:lastModifiedBy>
  <cp:revision>2</cp:revision>
  <dcterms:created xsi:type="dcterms:W3CDTF">2020-05-12T08:23:00Z</dcterms:created>
  <dcterms:modified xsi:type="dcterms:W3CDTF">2020-05-12T08:23:00Z</dcterms:modified>
</cp:coreProperties>
</file>